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B0" w:rsidRPr="005F2C83" w:rsidRDefault="00B84BB0" w:rsidP="005F2C83">
      <w:pPr>
        <w:pStyle w:val="Head1"/>
      </w:pPr>
      <w:bookmarkStart w:id="0" w:name="_GoBack"/>
      <w:bookmarkEnd w:id="0"/>
      <w:r w:rsidRPr="005F2C83">
        <w:t>Information for applicants</w:t>
      </w:r>
    </w:p>
    <w:p w:rsidR="00B84BB0" w:rsidRPr="00054E3D" w:rsidRDefault="00C75267" w:rsidP="005F2C83">
      <w:pPr>
        <w:pStyle w:val="Head2"/>
      </w:pPr>
      <w:bookmarkStart w:id="1" w:name="_Toc461787397"/>
      <w:r>
        <w:t>Assistant</w:t>
      </w:r>
      <w:r w:rsidR="00FE507B">
        <w:t xml:space="preserve"> </w:t>
      </w:r>
      <w:r w:rsidR="00B84BB0" w:rsidRPr="00054E3D">
        <w:t xml:space="preserve">Publishing </w:t>
      </w:r>
      <w:r>
        <w:t>Officers</w:t>
      </w:r>
      <w:r w:rsidR="004F25DA">
        <w:t>—</w:t>
      </w:r>
      <w:r w:rsidR="00D93724">
        <w:t>APS4</w:t>
      </w:r>
      <w:r w:rsidR="004F25DA">
        <w:br/>
      </w:r>
      <w:r w:rsidR="00B84BB0" w:rsidRPr="00054E3D">
        <w:t>(Broadband B—APS Level</w:t>
      </w:r>
      <w:r w:rsidR="00D93724">
        <w:t>s</w:t>
      </w:r>
      <w:r w:rsidR="00B84BB0" w:rsidRPr="00054E3D">
        <w:t xml:space="preserve"> 4</w:t>
      </w:r>
      <w:r w:rsidR="00D93724">
        <w:t xml:space="preserve"> to 6</w:t>
      </w:r>
      <w:r w:rsidR="00B84BB0" w:rsidRPr="00054E3D">
        <w:t>)</w:t>
      </w:r>
      <w:bookmarkEnd w:id="1"/>
    </w:p>
    <w:p w:rsidR="004F25DA" w:rsidRDefault="00B84BB0" w:rsidP="000B7C4E">
      <w:pPr>
        <w:pStyle w:val="Body"/>
      </w:pPr>
      <w:r w:rsidRPr="00B84BB0">
        <w:t>The Office of Par</w:t>
      </w:r>
      <w:r>
        <w:t xml:space="preserve">liamentary Counsel is seeking </w:t>
      </w:r>
      <w:r w:rsidR="00696A6A">
        <w:t xml:space="preserve">applications from people </w:t>
      </w:r>
      <w:r w:rsidR="008366D5">
        <w:t>to work as members of a sm</w:t>
      </w:r>
      <w:r w:rsidR="00721831">
        <w:t>all team</w:t>
      </w:r>
      <w:r w:rsidR="001D7297">
        <w:t xml:space="preserve"> in the publications group</w:t>
      </w:r>
      <w:r w:rsidR="00721831">
        <w:t xml:space="preserve">, undertaking editorial and </w:t>
      </w:r>
      <w:r w:rsidR="00026650">
        <w:t>legislative publishing duties</w:t>
      </w:r>
      <w:r w:rsidR="008366D5">
        <w:t xml:space="preserve">. </w:t>
      </w:r>
      <w:r w:rsidR="004F25DA">
        <w:t>The main functions of the publications group are to provide editorial</w:t>
      </w:r>
      <w:r w:rsidR="006D0D49">
        <w:t xml:space="preserve"> services for draft legislation and </w:t>
      </w:r>
      <w:r w:rsidR="004F25DA">
        <w:t>compilation and registration services</w:t>
      </w:r>
      <w:r w:rsidR="006D0D49">
        <w:t xml:space="preserve"> for the Federal Register of Legislation (www.legislation.gov.au)</w:t>
      </w:r>
      <w:r w:rsidR="000B7C4E">
        <w:t>.</w:t>
      </w:r>
    </w:p>
    <w:p w:rsidR="00CD2543" w:rsidRDefault="008366D5" w:rsidP="000B7C4E">
      <w:pPr>
        <w:pStyle w:val="Body"/>
      </w:pPr>
      <w:r>
        <w:t xml:space="preserve">The successful applicants will </w:t>
      </w:r>
      <w:r w:rsidR="006D0D49">
        <w:t xml:space="preserve">work in a team to assist in the delivery of these services. The successful applicants will </w:t>
      </w:r>
      <w:r>
        <w:t xml:space="preserve">be </w:t>
      </w:r>
      <w:r w:rsidR="001377F3">
        <w:t xml:space="preserve">flexible, highly </w:t>
      </w:r>
      <w:r>
        <w:t>motivated</w:t>
      </w:r>
      <w:r w:rsidR="001377F3">
        <w:t xml:space="preserve"> team players, with a high level of attention to detail, good computer skills and a strong service orientation.</w:t>
      </w:r>
    </w:p>
    <w:p w:rsidR="000B7C4E" w:rsidRPr="000B7C4E" w:rsidRDefault="000B7C4E" w:rsidP="000B7C4E">
      <w:pPr>
        <w:pStyle w:val="Tabletext"/>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897"/>
      </w:tblGrid>
      <w:tr w:rsidR="00CD2543" w:rsidRPr="00DF53D9" w:rsidTr="00CD2543">
        <w:trPr>
          <w:cantSplit/>
        </w:trPr>
        <w:tc>
          <w:tcPr>
            <w:tcW w:w="8897" w:type="dxa"/>
          </w:tcPr>
          <w:p w:rsidR="00CD2543" w:rsidRPr="00DF53D9" w:rsidRDefault="00CD2543" w:rsidP="00CD2543">
            <w:pPr>
              <w:pStyle w:val="Head3"/>
              <w:spacing w:before="120"/>
            </w:pPr>
            <w:bookmarkStart w:id="2" w:name="_Toc461787398"/>
            <w:r w:rsidRPr="00DF53D9">
              <w:t>Accessing information</w:t>
            </w:r>
            <w:bookmarkEnd w:id="2"/>
          </w:p>
          <w:p w:rsidR="00CD2543" w:rsidRPr="00DF53D9" w:rsidRDefault="00CD2543" w:rsidP="00CD2543">
            <w:pPr>
              <w:pStyle w:val="Body"/>
              <w:spacing w:before="120"/>
            </w:pPr>
            <w:r w:rsidRPr="00DF53D9">
              <w:t xml:space="preserve">Information about OPC and advertised positions is available on OPC’s website at </w:t>
            </w:r>
            <w:r w:rsidRPr="00DF53D9">
              <w:rPr>
                <w:b/>
              </w:rPr>
              <w:t>www.opc.gov.au</w:t>
            </w:r>
            <w:r w:rsidRPr="00DF53D9">
              <w:t xml:space="preserve">. If you require further information after obtaining the selection documentation, you can contact </w:t>
            </w:r>
            <w:r w:rsidR="008D7751">
              <w:t>Aasha Swift</w:t>
            </w:r>
            <w:r>
              <w:t xml:space="preserve"> on (02) 6</w:t>
            </w:r>
            <w:r w:rsidR="00026650">
              <w:t>120 13</w:t>
            </w:r>
            <w:r w:rsidR="008D7751">
              <w:t>40</w:t>
            </w:r>
            <w:r w:rsidR="009C461A">
              <w:t>, Andrew McLeod on (02)</w:t>
            </w:r>
            <w:r w:rsidR="005F2C83">
              <w:t> </w:t>
            </w:r>
            <w:r w:rsidR="009C461A">
              <w:t>6120 1383</w:t>
            </w:r>
            <w:r w:rsidRPr="00DF53D9">
              <w:t xml:space="preserve">, or send in a request to </w:t>
            </w:r>
            <w:r w:rsidRPr="00DF53D9">
              <w:rPr>
                <w:b/>
              </w:rPr>
              <w:t>jobs@opc.gov.au</w:t>
            </w:r>
            <w:r w:rsidR="000B7C4E">
              <w:t>.</w:t>
            </w:r>
          </w:p>
          <w:p w:rsidR="00CD2543" w:rsidRPr="00DF53D9" w:rsidRDefault="00CD2543" w:rsidP="00CD2543">
            <w:pPr>
              <w:pStyle w:val="Head3"/>
            </w:pPr>
            <w:bookmarkStart w:id="3" w:name="_Toc461787399"/>
            <w:r w:rsidRPr="00DF53D9">
              <w:t>Where to send applications</w:t>
            </w:r>
            <w:bookmarkEnd w:id="3"/>
          </w:p>
          <w:p w:rsidR="00CD2543" w:rsidRPr="00DF53D9" w:rsidRDefault="00CD2543" w:rsidP="00CD2543">
            <w:pPr>
              <w:pStyle w:val="Body"/>
              <w:spacing w:before="120"/>
            </w:pPr>
            <w:r w:rsidRPr="00DF53D9">
              <w:t xml:space="preserve">You may send your application to </w:t>
            </w:r>
            <w:r>
              <w:t xml:space="preserve">the Recruitment Officer at </w:t>
            </w:r>
            <w:r w:rsidRPr="00DF53D9">
              <w:t>OPC by email, post or fax. Please ensure that you have attached the Job Application Coversheet which is available at the back of this information pack and is also located on OPC’s website.</w:t>
            </w:r>
          </w:p>
          <w:p w:rsidR="00CD2543" w:rsidRPr="00DF53D9" w:rsidRDefault="00CD2543" w:rsidP="00CD2543">
            <w:pPr>
              <w:pStyle w:val="Body"/>
              <w:ind w:left="2835" w:hanging="2126"/>
            </w:pPr>
            <w:r w:rsidRPr="00DF53D9">
              <w:t>Email</w:t>
            </w:r>
            <w:r w:rsidRPr="00DF53D9">
              <w:tab/>
            </w:r>
            <w:r w:rsidRPr="00DF53D9">
              <w:rPr>
                <w:b/>
              </w:rPr>
              <w:t>jobs@opc.gov.au</w:t>
            </w:r>
            <w:r w:rsidRPr="00DF53D9">
              <w:t xml:space="preserve"> (</w:t>
            </w:r>
            <w:r>
              <w:t xml:space="preserve">Your </w:t>
            </w:r>
            <w:r w:rsidRPr="00DF53D9">
              <w:t>application</w:t>
            </w:r>
            <w:r>
              <w:t>, including any supporting documents,</w:t>
            </w:r>
            <w:r w:rsidRPr="00DF53D9">
              <w:t xml:space="preserve"> must be an </w:t>
            </w:r>
            <w:r>
              <w:t xml:space="preserve">attachment in Microsoft Word, </w:t>
            </w:r>
            <w:r w:rsidRPr="00DF53D9">
              <w:t xml:space="preserve">RTF </w:t>
            </w:r>
            <w:r>
              <w:t xml:space="preserve">or PDF </w:t>
            </w:r>
            <w:r w:rsidRPr="00DF53D9">
              <w:t>format</w:t>
            </w:r>
            <w:r>
              <w:t>.</w:t>
            </w:r>
            <w:r w:rsidRPr="00DF53D9">
              <w:t>)</w:t>
            </w:r>
          </w:p>
          <w:p w:rsidR="00CD2543" w:rsidRPr="00DF53D9" w:rsidRDefault="00CD2543" w:rsidP="00CD2543">
            <w:pPr>
              <w:pStyle w:val="Body"/>
              <w:ind w:left="2835" w:hanging="2126"/>
            </w:pPr>
            <w:r w:rsidRPr="00DF53D9">
              <w:t>Postal address</w:t>
            </w:r>
            <w:r w:rsidRPr="00DF53D9">
              <w:tab/>
              <w:t>Office of Parliamentary Counsel</w:t>
            </w:r>
          </w:p>
          <w:p w:rsidR="00CD2543" w:rsidRPr="00BD6D39" w:rsidRDefault="00CD2543" w:rsidP="00CD2543">
            <w:pPr>
              <w:ind w:left="2835" w:hanging="2268"/>
              <w:rPr>
                <w:sz w:val="24"/>
                <w:szCs w:val="24"/>
              </w:rPr>
            </w:pPr>
            <w:r w:rsidRPr="00DF53D9">
              <w:tab/>
            </w:r>
            <w:r w:rsidRPr="00BD6D39">
              <w:rPr>
                <w:sz w:val="24"/>
                <w:szCs w:val="24"/>
              </w:rPr>
              <w:t>Locked Bag 30</w:t>
            </w:r>
          </w:p>
          <w:p w:rsidR="00CD2543" w:rsidRPr="00BD6D39" w:rsidRDefault="00CD2543" w:rsidP="00CD2543">
            <w:pPr>
              <w:ind w:left="2835" w:hanging="2268"/>
              <w:rPr>
                <w:sz w:val="24"/>
                <w:szCs w:val="24"/>
              </w:rPr>
            </w:pPr>
            <w:r w:rsidRPr="00BD6D39">
              <w:rPr>
                <w:sz w:val="24"/>
                <w:szCs w:val="24"/>
              </w:rPr>
              <w:tab/>
              <w:t>Kingston, ACT 2604</w:t>
            </w:r>
          </w:p>
          <w:p w:rsidR="00CD2543" w:rsidRPr="00DF53D9" w:rsidRDefault="00CD2543" w:rsidP="00CD2543">
            <w:pPr>
              <w:pStyle w:val="Body"/>
              <w:ind w:left="2835" w:hanging="2126"/>
            </w:pPr>
            <w:r w:rsidRPr="00DF53D9">
              <w:t>Fax no.</w:t>
            </w:r>
            <w:r w:rsidRPr="00DF53D9">
              <w:tab/>
            </w:r>
            <w:r>
              <w:t>(</w:t>
            </w:r>
            <w:r w:rsidRPr="00DF53D9">
              <w:t>02</w:t>
            </w:r>
            <w:r>
              <w:t>)</w:t>
            </w:r>
            <w:r w:rsidR="004D525F">
              <w:t xml:space="preserve"> 6120</w:t>
            </w:r>
            <w:r w:rsidRPr="00DF53D9">
              <w:t xml:space="preserve"> 1403</w:t>
            </w:r>
          </w:p>
          <w:p w:rsidR="00CD2543" w:rsidRPr="00DF53D9" w:rsidRDefault="00CD2543" w:rsidP="00CD2543">
            <w:pPr>
              <w:pStyle w:val="Head3"/>
            </w:pPr>
            <w:bookmarkStart w:id="4" w:name="_Toc461787400"/>
            <w:r w:rsidRPr="00DF53D9">
              <w:t>Closing date for applications</w:t>
            </w:r>
            <w:bookmarkEnd w:id="4"/>
          </w:p>
          <w:p w:rsidR="00CD2543" w:rsidRPr="00DF53D9" w:rsidRDefault="00CD2543" w:rsidP="00CD2543">
            <w:pPr>
              <w:pStyle w:val="Body"/>
              <w:spacing w:before="120"/>
            </w:pPr>
            <w:r w:rsidRPr="00DF53D9">
              <w:t xml:space="preserve">The closing date for applications is: </w:t>
            </w:r>
            <w:r>
              <w:t xml:space="preserve">5:00 pm on </w:t>
            </w:r>
            <w:r w:rsidR="0054485F">
              <w:t xml:space="preserve">Tuesday </w:t>
            </w:r>
            <w:r w:rsidR="005B6A39">
              <w:t>2</w:t>
            </w:r>
            <w:r w:rsidR="00FE507B">
              <w:t>6 June</w:t>
            </w:r>
            <w:r w:rsidR="005B6A39">
              <w:t xml:space="preserve"> 2018</w:t>
            </w:r>
            <w:r w:rsidR="00807C8B">
              <w:t>.</w:t>
            </w:r>
          </w:p>
          <w:p w:rsidR="00CD2543" w:rsidRPr="00DF53D9" w:rsidRDefault="00CD2543" w:rsidP="00CD2543">
            <w:pPr>
              <w:pStyle w:val="Head3"/>
            </w:pPr>
            <w:bookmarkStart w:id="5" w:name="_Toc461787401"/>
            <w:r w:rsidRPr="00DF53D9">
              <w:t>Extension of closing date for applications</w:t>
            </w:r>
            <w:bookmarkEnd w:id="5"/>
          </w:p>
          <w:p w:rsidR="00CD2543" w:rsidRPr="00DF53D9" w:rsidRDefault="00CD2543" w:rsidP="00CD2543">
            <w:pPr>
              <w:pStyle w:val="Body"/>
              <w:spacing w:before="120" w:after="120"/>
            </w:pPr>
            <w:r w:rsidRPr="00DF53D9">
              <w:t>The selection committee has a discretion to accept late applications. If you cannot forward your application by the closing date, you should ask the contact officer, preferably in writing, before the closing date, whether a late application would be accepted by the selection committee.</w:t>
            </w:r>
          </w:p>
        </w:tc>
      </w:tr>
    </w:tbl>
    <w:p w:rsidR="00807CDC" w:rsidRDefault="00807CDC" w:rsidP="008346C1">
      <w:pPr>
        <w:rPr>
          <w:sz w:val="4"/>
        </w:rPr>
      </w:pPr>
      <w:bookmarkStart w:id="6" w:name="StartTOC"/>
      <w:bookmarkEnd w:id="6"/>
    </w:p>
    <w:p w:rsidR="00807CDC" w:rsidRDefault="00807CDC">
      <w:pPr>
        <w:spacing w:line="240" w:lineRule="auto"/>
        <w:rPr>
          <w:sz w:val="4"/>
        </w:rPr>
      </w:pPr>
      <w:r>
        <w:rPr>
          <w:sz w:val="4"/>
        </w:rPr>
        <w:br w:type="page"/>
      </w:r>
    </w:p>
    <w:p w:rsidR="00B84BB0" w:rsidRPr="00054E3D" w:rsidRDefault="00B84BB0" w:rsidP="00054E3D">
      <w:pPr>
        <w:pStyle w:val="Head2"/>
      </w:pPr>
      <w:bookmarkStart w:id="7" w:name="_Toc461787402"/>
      <w:r w:rsidRPr="00054E3D">
        <w:lastRenderedPageBreak/>
        <w:t>1. Duty Statement</w:t>
      </w:r>
      <w:bookmarkEnd w:id="7"/>
    </w:p>
    <w:p w:rsidR="001377F3" w:rsidRPr="004C488D" w:rsidRDefault="001377F3" w:rsidP="000B7C4E">
      <w:pPr>
        <w:pStyle w:val="BodyNum"/>
      </w:pPr>
      <w:r w:rsidRPr="004C488D">
        <w:t xml:space="preserve">As a member of a small team, perform </w:t>
      </w:r>
      <w:r w:rsidR="006D0D49">
        <w:t>editorial and legislative publishing</w:t>
      </w:r>
      <w:r w:rsidRPr="004C488D">
        <w:t xml:space="preserve"> duties including the following:</w:t>
      </w:r>
    </w:p>
    <w:p w:rsidR="004D525F" w:rsidRPr="004C488D" w:rsidRDefault="004D525F" w:rsidP="00A9118C">
      <w:pPr>
        <w:pStyle w:val="BodyPara"/>
        <w:numPr>
          <w:ilvl w:val="1"/>
          <w:numId w:val="20"/>
        </w:numPr>
      </w:pPr>
      <w:r w:rsidRPr="004C488D">
        <w:t>formatting draft Bills and instruments for printing;</w:t>
      </w:r>
    </w:p>
    <w:p w:rsidR="004D525F" w:rsidRPr="004C488D" w:rsidRDefault="004D525F" w:rsidP="00A9118C">
      <w:pPr>
        <w:pStyle w:val="BodyPara"/>
        <w:numPr>
          <w:ilvl w:val="1"/>
          <w:numId w:val="20"/>
        </w:numPr>
      </w:pPr>
      <w:r w:rsidRPr="004C488D">
        <w:t>proofreading and editorial checking of draft Bills, instruments and other documents;</w:t>
      </w:r>
    </w:p>
    <w:p w:rsidR="004D525F" w:rsidRDefault="004D525F" w:rsidP="004D525F">
      <w:pPr>
        <w:pStyle w:val="BodyPara"/>
        <w:numPr>
          <w:ilvl w:val="1"/>
          <w:numId w:val="20"/>
        </w:numPr>
      </w:pPr>
      <w:r>
        <w:t>preparing</w:t>
      </w:r>
      <w:r w:rsidRPr="007E6FE1">
        <w:t xml:space="preserve"> accurate el</w:t>
      </w:r>
      <w:r w:rsidR="00B87BE1">
        <w:t>ectronic compilations of Acts, l</w:t>
      </w:r>
      <w:r w:rsidRPr="007E6FE1">
        <w:t xml:space="preserve">egislative </w:t>
      </w:r>
      <w:r w:rsidR="00B87BE1">
        <w:t>i</w:t>
      </w:r>
      <w:r w:rsidRPr="007E6FE1">
        <w:t xml:space="preserve">nstruments </w:t>
      </w:r>
      <w:r>
        <w:t>and other types of legislation;</w:t>
      </w:r>
    </w:p>
    <w:p w:rsidR="004D525F" w:rsidRDefault="004D525F" w:rsidP="004D525F">
      <w:pPr>
        <w:pStyle w:val="BodyPara"/>
        <w:numPr>
          <w:ilvl w:val="1"/>
          <w:numId w:val="20"/>
        </w:numPr>
      </w:pPr>
      <w:r>
        <w:t>r</w:t>
      </w:r>
      <w:r w:rsidRPr="007E6FE1">
        <w:t>egister</w:t>
      </w:r>
      <w:r>
        <w:t>ing</w:t>
      </w:r>
      <w:r w:rsidRPr="007E6FE1">
        <w:t xml:space="preserve"> instruments and instrument compilations on the </w:t>
      </w:r>
      <w:r w:rsidR="00B87BE1">
        <w:t>L</w:t>
      </w:r>
      <w:r w:rsidR="0003011D">
        <w:t xml:space="preserve">egislation </w:t>
      </w:r>
      <w:r w:rsidR="00B87BE1">
        <w:t>R</w:t>
      </w:r>
      <w:r w:rsidR="0003011D">
        <w:t>egister</w:t>
      </w:r>
      <w:r>
        <w:t>;</w:t>
      </w:r>
    </w:p>
    <w:p w:rsidR="004D525F" w:rsidRDefault="004D525F" w:rsidP="004D525F">
      <w:pPr>
        <w:pStyle w:val="BodyPara"/>
        <w:numPr>
          <w:ilvl w:val="1"/>
          <w:numId w:val="20"/>
        </w:numPr>
      </w:pPr>
      <w:r>
        <w:t>p</w:t>
      </w:r>
      <w:r w:rsidRPr="007E6FE1">
        <w:t>ublish</w:t>
      </w:r>
      <w:r>
        <w:t>ing</w:t>
      </w:r>
      <w:r w:rsidRPr="007E6FE1">
        <w:t xml:space="preserve"> Gazette notices, Bills, Acts and</w:t>
      </w:r>
      <w:r w:rsidR="0003011D">
        <w:t xml:space="preserve"> othe</w:t>
      </w:r>
      <w:r w:rsidR="00B87BE1">
        <w:t>r legislative documents on the L</w:t>
      </w:r>
      <w:r w:rsidR="0003011D">
        <w:t xml:space="preserve">egislation </w:t>
      </w:r>
      <w:r w:rsidR="00B87BE1">
        <w:t>R</w:t>
      </w:r>
      <w:r w:rsidR="0003011D">
        <w:t>egister</w:t>
      </w:r>
      <w:r>
        <w:t>;</w:t>
      </w:r>
    </w:p>
    <w:p w:rsidR="004D525F" w:rsidRDefault="004D525F" w:rsidP="004D525F">
      <w:pPr>
        <w:pStyle w:val="BodyPara"/>
        <w:numPr>
          <w:ilvl w:val="1"/>
          <w:numId w:val="20"/>
        </w:numPr>
      </w:pPr>
      <w:r>
        <w:t>r</w:t>
      </w:r>
      <w:r w:rsidRPr="007E6FE1">
        <w:t>esearch</w:t>
      </w:r>
      <w:r>
        <w:t>ing</w:t>
      </w:r>
      <w:r w:rsidRPr="007E6FE1">
        <w:t xml:space="preserve"> amending legislation and check</w:t>
      </w:r>
      <w:r>
        <w:t>ing</w:t>
      </w:r>
      <w:r w:rsidRPr="007E6FE1">
        <w:t>, edit</w:t>
      </w:r>
      <w:r>
        <w:t>ing</w:t>
      </w:r>
      <w:r w:rsidRPr="007E6FE1">
        <w:t xml:space="preserve"> and research</w:t>
      </w:r>
      <w:r>
        <w:t>ing</w:t>
      </w:r>
      <w:r w:rsidRPr="007E6FE1">
        <w:t xml:space="preserve"> compilations prepared by other Assistant Publishing Officers</w:t>
      </w:r>
      <w:r>
        <w:t>;</w:t>
      </w:r>
    </w:p>
    <w:p w:rsidR="00796357" w:rsidRDefault="00796357" w:rsidP="00796357">
      <w:pPr>
        <w:pStyle w:val="BodyPara"/>
        <w:numPr>
          <w:ilvl w:val="1"/>
          <w:numId w:val="20"/>
        </w:numPr>
      </w:pPr>
      <w:r>
        <w:t>conducting research using appropriate computer-based research tools;</w:t>
      </w:r>
    </w:p>
    <w:p w:rsidR="00796357" w:rsidRDefault="00796357" w:rsidP="004D525F">
      <w:pPr>
        <w:pStyle w:val="BodyPara"/>
        <w:numPr>
          <w:ilvl w:val="1"/>
          <w:numId w:val="20"/>
        </w:numPr>
      </w:pPr>
      <w:r>
        <w:t>screening phone calls and handling routine inquiries;</w:t>
      </w:r>
    </w:p>
    <w:p w:rsidR="001377F3" w:rsidRPr="004C488D" w:rsidRDefault="001377F3" w:rsidP="000B7C4E">
      <w:pPr>
        <w:pStyle w:val="BodyPara"/>
      </w:pPr>
      <w:r>
        <w:t>other administrative duties as directed.</w:t>
      </w:r>
    </w:p>
    <w:p w:rsidR="00B84BB0" w:rsidRPr="00054E3D" w:rsidRDefault="00B84BB0" w:rsidP="00054E3D">
      <w:pPr>
        <w:pStyle w:val="Head2"/>
      </w:pPr>
      <w:bookmarkStart w:id="8" w:name="_Toc461787403"/>
      <w:r w:rsidRPr="00054E3D">
        <w:t>2. Selection criteria</w:t>
      </w:r>
      <w:bookmarkEnd w:id="8"/>
    </w:p>
    <w:p w:rsidR="001377F3" w:rsidRPr="001377F3" w:rsidRDefault="001377F3" w:rsidP="000B7C4E">
      <w:pPr>
        <w:pStyle w:val="BodyNum"/>
      </w:pPr>
      <w:r w:rsidRPr="001377F3">
        <w:t>Well developed administrative support skills, including:</w:t>
      </w:r>
    </w:p>
    <w:p w:rsidR="001377F3" w:rsidRPr="000B7C4E" w:rsidRDefault="001377F3" w:rsidP="000B7C4E">
      <w:pPr>
        <w:pStyle w:val="BodyPara"/>
      </w:pPr>
      <w:r w:rsidRPr="004C488D">
        <w:t>a</w:t>
      </w:r>
      <w:r w:rsidRPr="000B7C4E">
        <w:t xml:space="preserve"> high level of word processing and data entry skills;</w:t>
      </w:r>
    </w:p>
    <w:p w:rsidR="001377F3" w:rsidRPr="000B7C4E" w:rsidRDefault="001377F3" w:rsidP="000B7C4E">
      <w:pPr>
        <w:pStyle w:val="BodyPara"/>
      </w:pPr>
      <w:r w:rsidRPr="000B7C4E">
        <w:t>a sound knowledge of Microsoft Office products, in particular Word;</w:t>
      </w:r>
    </w:p>
    <w:p w:rsidR="001377F3" w:rsidRPr="004C488D" w:rsidRDefault="001377F3" w:rsidP="000B7C4E">
      <w:pPr>
        <w:pStyle w:val="BodyPara"/>
      </w:pPr>
      <w:r w:rsidRPr="000B7C4E">
        <w:t>attention</w:t>
      </w:r>
      <w:r w:rsidRPr="004C488D">
        <w:t xml:space="preserve"> to detail.</w:t>
      </w:r>
    </w:p>
    <w:p w:rsidR="001377F3" w:rsidRPr="000B7C4E" w:rsidRDefault="001377F3" w:rsidP="000B7C4E">
      <w:pPr>
        <w:pStyle w:val="BodyNum"/>
      </w:pPr>
      <w:r w:rsidRPr="004C488D">
        <w:t>W</w:t>
      </w:r>
      <w:r w:rsidRPr="000B7C4E">
        <w:t>ell developed written and oral communication skills including a sound knowledge of English grammar, usage, spelling and punctuation.</w:t>
      </w:r>
    </w:p>
    <w:p w:rsidR="001377F3" w:rsidRPr="000B7C4E" w:rsidRDefault="001377F3" w:rsidP="000B7C4E">
      <w:pPr>
        <w:pStyle w:val="BodyNum"/>
      </w:pPr>
      <w:r w:rsidRPr="000B7C4E">
        <w:t>Good understanding of legislative processes and structures, and the capacity to read and understand legislation and research legislative queries.</w:t>
      </w:r>
    </w:p>
    <w:p w:rsidR="001377F3" w:rsidRPr="000B7C4E" w:rsidRDefault="001377F3" w:rsidP="000B7C4E">
      <w:pPr>
        <w:pStyle w:val="BodyNum"/>
      </w:pPr>
      <w:r w:rsidRPr="000B7C4E">
        <w:t>An ability to work effectively as a team member, manage relationships, and work effectively with other people, under supervision and guidance from more senior staff.</w:t>
      </w:r>
    </w:p>
    <w:p w:rsidR="00796357" w:rsidRPr="000B7C4E" w:rsidRDefault="00796357" w:rsidP="000B7C4E">
      <w:pPr>
        <w:pStyle w:val="BodyNum"/>
      </w:pPr>
      <w:r w:rsidRPr="000B7C4E">
        <w:t>The ability to contribute new ideas and maximise the benefits of change, including the identification of opportunities to improve the efficiency of business processes.</w:t>
      </w:r>
    </w:p>
    <w:p w:rsidR="001377F3" w:rsidRPr="000B7C4E" w:rsidRDefault="001377F3" w:rsidP="000B7C4E">
      <w:pPr>
        <w:pStyle w:val="BodyNum"/>
      </w:pPr>
      <w:r w:rsidRPr="000B7C4E">
        <w:t>Well developed organisational skills.</w:t>
      </w:r>
    </w:p>
    <w:p w:rsidR="001377F3" w:rsidRPr="00A87A43" w:rsidRDefault="001377F3" w:rsidP="000B7C4E">
      <w:pPr>
        <w:pStyle w:val="BodyNum"/>
      </w:pPr>
      <w:r w:rsidRPr="000B7C4E">
        <w:t>An ability to tr</w:t>
      </w:r>
      <w:r>
        <w:t>ain other staff in the duties of the position.</w:t>
      </w:r>
    </w:p>
    <w:p w:rsidR="00B84BB0" w:rsidRPr="00054E3D" w:rsidRDefault="00B84BB0" w:rsidP="00054E3D">
      <w:pPr>
        <w:pStyle w:val="Head2"/>
      </w:pPr>
      <w:bookmarkStart w:id="9" w:name="_Toc461787404"/>
      <w:r w:rsidRPr="00054E3D">
        <w:lastRenderedPageBreak/>
        <w:t>3. Remuneration and other conditions</w:t>
      </w:r>
      <w:bookmarkEnd w:id="9"/>
    </w:p>
    <w:p w:rsidR="00B84BB0" w:rsidRPr="00570CFE" w:rsidRDefault="00B84BB0" w:rsidP="00570CFE">
      <w:pPr>
        <w:pStyle w:val="Head3"/>
      </w:pPr>
      <w:bookmarkStart w:id="10" w:name="_Toc461787405"/>
      <w:r w:rsidRPr="00570CFE">
        <w:t>Salary</w:t>
      </w:r>
      <w:bookmarkEnd w:id="10"/>
    </w:p>
    <w:p w:rsidR="00B84BB0" w:rsidRPr="00B84BB0" w:rsidRDefault="000B7C4E" w:rsidP="000B7C4E">
      <w:pPr>
        <w:pStyle w:val="Body"/>
      </w:pPr>
      <w:r>
        <w:t>3.1</w:t>
      </w:r>
      <w:r>
        <w:tab/>
      </w:r>
      <w:r w:rsidR="00B84BB0" w:rsidRPr="00B84BB0">
        <w:t>Annual Salary: $</w:t>
      </w:r>
      <w:r w:rsidR="00B87BE1" w:rsidRPr="00B87BE1">
        <w:t>6</w:t>
      </w:r>
      <w:r w:rsidR="00FE507B">
        <w:t>6</w:t>
      </w:r>
      <w:r w:rsidR="00454667">
        <w:t>,</w:t>
      </w:r>
      <w:r w:rsidR="00FE507B">
        <w:t>791</w:t>
      </w:r>
      <w:r w:rsidR="00B84BB0" w:rsidRPr="00B84BB0">
        <w:t xml:space="preserve"> to $</w:t>
      </w:r>
      <w:r w:rsidR="00B87BE1" w:rsidRPr="00B87BE1">
        <w:t>7</w:t>
      </w:r>
      <w:r w:rsidR="00FE507B">
        <w:t>2</w:t>
      </w:r>
      <w:r w:rsidR="00454667">
        <w:t>,</w:t>
      </w:r>
      <w:r w:rsidR="00FE507B">
        <w:t>521.</w:t>
      </w:r>
    </w:p>
    <w:p w:rsidR="00B84BB0" w:rsidRPr="00570CFE" w:rsidRDefault="00B84BB0" w:rsidP="00570CFE">
      <w:pPr>
        <w:pStyle w:val="Head3"/>
      </w:pPr>
      <w:bookmarkStart w:id="11" w:name="_Toc461787406"/>
      <w:r w:rsidRPr="00570CFE">
        <w:t>Superannuation</w:t>
      </w:r>
      <w:bookmarkEnd w:id="11"/>
    </w:p>
    <w:p w:rsidR="00B84BB0" w:rsidRPr="00B84BB0" w:rsidRDefault="000B7C4E" w:rsidP="000B7C4E">
      <w:pPr>
        <w:pStyle w:val="Body"/>
      </w:pPr>
      <w:r>
        <w:t>3.2</w:t>
      </w:r>
      <w:r>
        <w:tab/>
      </w:r>
      <w:r w:rsidR="00B84BB0" w:rsidRPr="00B84BB0">
        <w:t xml:space="preserve">OPC offers eligible new employees superannuation choice, in line with the requirements of the </w:t>
      </w:r>
      <w:r w:rsidR="00B84BB0" w:rsidRPr="00B84BB0">
        <w:rPr>
          <w:i/>
        </w:rPr>
        <w:t>Superannuation Guarantee (Administration) Act 1992</w:t>
      </w:r>
      <w:r w:rsidR="00B84BB0" w:rsidRPr="00B84BB0">
        <w:t>.</w:t>
      </w:r>
    </w:p>
    <w:p w:rsidR="00B84BB0" w:rsidRPr="00B84BB0" w:rsidRDefault="000B7C4E" w:rsidP="000B7C4E">
      <w:pPr>
        <w:pStyle w:val="Body"/>
      </w:pPr>
      <w:r>
        <w:t>3.3</w:t>
      </w:r>
      <w:r>
        <w:tab/>
      </w:r>
      <w:r w:rsidR="00B84BB0" w:rsidRPr="00B84BB0">
        <w:t>If you have a preserved benefit in either the Commonwealth Superannuation Scheme or the Public Sector Superannuation defined benefit Scheme, you should declare it to OPC, and seek guidance from Comsuper, before accepting an offer of employment. The telephone number for Comsuper is 13 23 66.</w:t>
      </w:r>
    </w:p>
    <w:p w:rsidR="00B84BB0" w:rsidRPr="00570CFE" w:rsidRDefault="00B84BB0" w:rsidP="00570CFE">
      <w:pPr>
        <w:pStyle w:val="Head3"/>
      </w:pPr>
      <w:bookmarkStart w:id="12" w:name="_Toc461787407"/>
      <w:r w:rsidRPr="00570CFE">
        <w:t>Terms and conditions of employment</w:t>
      </w:r>
      <w:bookmarkEnd w:id="12"/>
    </w:p>
    <w:p w:rsidR="00B84BB0" w:rsidRPr="00B84BB0" w:rsidRDefault="000B7C4E" w:rsidP="000B7C4E">
      <w:pPr>
        <w:pStyle w:val="Body"/>
      </w:pPr>
      <w:r>
        <w:t>3.4</w:t>
      </w:r>
      <w:r>
        <w:tab/>
      </w:r>
      <w:r w:rsidR="00B84BB0" w:rsidRPr="00B84BB0">
        <w:t>OPC staff are covered by the Office of Parliamentary Counsel Enterprise Agreement 201</w:t>
      </w:r>
      <w:r w:rsidR="00FC38F5">
        <w:t>6</w:t>
      </w:r>
      <w:r w:rsidR="00B84BB0" w:rsidRPr="00B84BB0">
        <w:t>-201</w:t>
      </w:r>
      <w:r w:rsidR="00FC38F5">
        <w:t>9</w:t>
      </w:r>
      <w:r w:rsidR="00B84BB0" w:rsidRPr="00B84BB0">
        <w:t>. The agreement is available on OPC’s website (</w:t>
      </w:r>
      <w:r w:rsidR="00B84BB0" w:rsidRPr="00B84BB0">
        <w:rPr>
          <w:b/>
        </w:rPr>
        <w:t>www.opc.gov.au</w:t>
      </w:r>
      <w:r w:rsidR="00B84BB0" w:rsidRPr="00B84BB0">
        <w:t>).</w:t>
      </w:r>
    </w:p>
    <w:p w:rsidR="00B84BB0" w:rsidRPr="00054E3D" w:rsidRDefault="0074610D" w:rsidP="00FC38F5">
      <w:pPr>
        <w:pStyle w:val="Head2"/>
      </w:pPr>
      <w:bookmarkStart w:id="13" w:name="_Toc461787411"/>
      <w:r>
        <w:t>4</w:t>
      </w:r>
      <w:r w:rsidR="00B84BB0" w:rsidRPr="00054E3D">
        <w:t>. How to apply</w:t>
      </w:r>
      <w:bookmarkEnd w:id="13"/>
    </w:p>
    <w:p w:rsidR="00B84BB0" w:rsidRPr="00570CFE" w:rsidRDefault="00B84BB0" w:rsidP="00570CFE">
      <w:pPr>
        <w:pStyle w:val="Head3"/>
      </w:pPr>
      <w:bookmarkStart w:id="14" w:name="_Toc461787412"/>
      <w:r w:rsidRPr="00570CFE">
        <w:t>Content of applications</w:t>
      </w:r>
      <w:bookmarkEnd w:id="14"/>
    </w:p>
    <w:p w:rsidR="00B84BB0" w:rsidRPr="00B84BB0" w:rsidRDefault="00B84BB0" w:rsidP="000B7C4E">
      <w:pPr>
        <w:pStyle w:val="Head4"/>
      </w:pPr>
      <w:r w:rsidRPr="00B84BB0">
        <w:t>General</w:t>
      </w:r>
    </w:p>
    <w:p w:rsidR="00B84BB0" w:rsidRPr="00B84BB0" w:rsidRDefault="0074610D" w:rsidP="000B7C4E">
      <w:pPr>
        <w:pStyle w:val="Body"/>
      </w:pPr>
      <w:bookmarkStart w:id="15" w:name="bkAPC1_GeneralException"/>
      <w:r>
        <w:t>4</w:t>
      </w:r>
      <w:r w:rsidR="00FC38F5">
        <w:t>.1</w:t>
      </w:r>
      <w:r w:rsidR="00FC38F5">
        <w:tab/>
      </w:r>
      <w:r w:rsidR="00B84BB0" w:rsidRPr="00B84BB0">
        <w:t>Your application should consist of the following:</w:t>
      </w:r>
    </w:p>
    <w:p w:rsidR="00B84BB0" w:rsidRPr="000B7C4E" w:rsidRDefault="00B84BB0" w:rsidP="000B7C4E">
      <w:pPr>
        <w:pStyle w:val="BodyPara"/>
      </w:pPr>
      <w:r w:rsidRPr="00B84BB0">
        <w:t>j</w:t>
      </w:r>
      <w:r w:rsidRPr="000B7C4E">
        <w:t>ob application coversheet located at the end of this information pack;</w:t>
      </w:r>
    </w:p>
    <w:p w:rsidR="00B84BB0" w:rsidRPr="000B7C4E" w:rsidRDefault="00B84BB0" w:rsidP="000B7C4E">
      <w:pPr>
        <w:pStyle w:val="BodyPara"/>
      </w:pPr>
      <w:r w:rsidRPr="000B7C4E">
        <w:t>employment history;</w:t>
      </w:r>
    </w:p>
    <w:p w:rsidR="00B84BB0" w:rsidRPr="000B7C4E" w:rsidRDefault="00B84BB0" w:rsidP="000B7C4E">
      <w:pPr>
        <w:pStyle w:val="BodyPara"/>
      </w:pPr>
      <w:r w:rsidRPr="000B7C4E">
        <w:t>details of your academic qualifications, if applicable (tertiary);</w:t>
      </w:r>
    </w:p>
    <w:p w:rsidR="00B84BB0" w:rsidRPr="000B7C4E" w:rsidRDefault="00B84BB0" w:rsidP="000B7C4E">
      <w:pPr>
        <w:pStyle w:val="BodyPara"/>
      </w:pPr>
      <w:r w:rsidRPr="000B7C4E">
        <w:t>names and contact details of two referees who are prepared to provide a reference for you;</w:t>
      </w:r>
    </w:p>
    <w:p w:rsidR="00C75267" w:rsidRPr="000B7C4E" w:rsidRDefault="00C42518" w:rsidP="000B7C4E">
      <w:pPr>
        <w:pStyle w:val="BodyPara"/>
      </w:pPr>
      <w:r w:rsidRPr="000B7C4E">
        <w:t xml:space="preserve">a ‘one page </w:t>
      </w:r>
      <w:r w:rsidR="00AA0502" w:rsidRPr="000B7C4E">
        <w:t>statement</w:t>
      </w:r>
      <w:r w:rsidRPr="000B7C4E">
        <w:t>’</w:t>
      </w:r>
      <w:r w:rsidR="00AA0502" w:rsidRPr="000B7C4E">
        <w:t xml:space="preserve"> </w:t>
      </w:r>
      <w:r w:rsidR="00377474" w:rsidRPr="000B7C4E">
        <w:t xml:space="preserve">providing </w:t>
      </w:r>
      <w:r w:rsidR="00AA0502" w:rsidRPr="000B7C4E">
        <w:t xml:space="preserve">examples of your </w:t>
      </w:r>
      <w:r w:rsidRPr="000B7C4E">
        <w:t xml:space="preserve">skills, knowledge, experience and </w:t>
      </w:r>
      <w:r w:rsidR="00377474" w:rsidRPr="000B7C4E">
        <w:t xml:space="preserve">achievements that demonstrates your capability </w:t>
      </w:r>
      <w:r w:rsidR="00C75267" w:rsidRPr="000B7C4E">
        <w:t>against the selection criteria and the duties of the position.</w:t>
      </w:r>
    </w:p>
    <w:bookmarkEnd w:id="15"/>
    <w:p w:rsidR="00B84BB0" w:rsidRDefault="00B84BB0" w:rsidP="000B7C4E">
      <w:pPr>
        <w:pStyle w:val="BodyPara"/>
      </w:pPr>
      <w:r w:rsidRPr="000B7C4E">
        <w:t>documents evidencing your qualifications, and your Australian citizenship, if applicabl</w:t>
      </w:r>
      <w:r w:rsidRPr="00B84BB0">
        <w:t xml:space="preserve">e. </w:t>
      </w:r>
    </w:p>
    <w:p w:rsidR="005F3E26" w:rsidRPr="00B84BB0" w:rsidRDefault="0074610D" w:rsidP="000B7C4E">
      <w:pPr>
        <w:pStyle w:val="Body"/>
      </w:pPr>
      <w:r>
        <w:t>4</w:t>
      </w:r>
      <w:r w:rsidR="00FC38F5">
        <w:t>.2</w:t>
      </w:r>
      <w:r w:rsidR="00466C21">
        <w:tab/>
      </w:r>
      <w:r w:rsidR="005F3E26">
        <w:t>You may be required to complete a proficiency exercise before an interview, and OPC may seek additional information from you.</w:t>
      </w:r>
    </w:p>
    <w:p w:rsidR="00B84BB0" w:rsidRPr="00054E3D" w:rsidRDefault="0074610D" w:rsidP="00054E3D">
      <w:pPr>
        <w:pStyle w:val="Head2"/>
      </w:pPr>
      <w:bookmarkStart w:id="16" w:name="_Toc461787413"/>
      <w:r>
        <w:lastRenderedPageBreak/>
        <w:t>5</w:t>
      </w:r>
      <w:r w:rsidR="00B84BB0" w:rsidRPr="00054E3D">
        <w:t>. What happens after you apply</w:t>
      </w:r>
      <w:bookmarkEnd w:id="16"/>
    </w:p>
    <w:p w:rsidR="00B84BB0" w:rsidRPr="00570CFE" w:rsidRDefault="00B84BB0" w:rsidP="00570CFE">
      <w:pPr>
        <w:pStyle w:val="Head3"/>
      </w:pPr>
      <w:bookmarkStart w:id="17" w:name="_Toc461787414"/>
      <w:r w:rsidRPr="00570CFE">
        <w:t>The selection committee</w:t>
      </w:r>
      <w:bookmarkEnd w:id="17"/>
    </w:p>
    <w:p w:rsidR="00B84BB0" w:rsidRPr="00B84BB0" w:rsidRDefault="000B7C4E" w:rsidP="000B7C4E">
      <w:pPr>
        <w:pStyle w:val="Body"/>
      </w:pPr>
      <w:r>
        <w:t>5.1</w:t>
      </w:r>
      <w:r>
        <w:tab/>
      </w:r>
      <w:r w:rsidR="00B84BB0" w:rsidRPr="00B84BB0">
        <w:t>The selection process will be conducted by a committee made up of two or three members. The committee is responsible for advertising the position, conducting the selection process and making a report to the First Parliamentary Counsel.</w:t>
      </w:r>
    </w:p>
    <w:p w:rsidR="00B84BB0" w:rsidRPr="00570CFE" w:rsidRDefault="00B84BB0" w:rsidP="00570CFE">
      <w:pPr>
        <w:pStyle w:val="Head3"/>
      </w:pPr>
      <w:bookmarkStart w:id="18" w:name="_Toc461787415"/>
      <w:r w:rsidRPr="00570CFE">
        <w:t>Interviews</w:t>
      </w:r>
      <w:bookmarkEnd w:id="18"/>
    </w:p>
    <w:p w:rsidR="00B84BB0" w:rsidRPr="00B84BB0" w:rsidRDefault="000B7C4E" w:rsidP="000B7C4E">
      <w:pPr>
        <w:pStyle w:val="Body"/>
      </w:pPr>
      <w:r>
        <w:t>5.2</w:t>
      </w:r>
      <w:r>
        <w:tab/>
      </w:r>
      <w:r w:rsidR="00B84BB0" w:rsidRPr="00B84BB0">
        <w:t>If you are selected for an interview, you will be given a couple of days’ notice before you are required to attend the interview. If you are unable to attend the interview at the scheduled time, it may be possible to organise another time.</w:t>
      </w:r>
    </w:p>
    <w:p w:rsidR="00B84BB0" w:rsidRPr="000B7C4E" w:rsidRDefault="000B7C4E" w:rsidP="000B7C4E">
      <w:pPr>
        <w:pStyle w:val="Body"/>
      </w:pPr>
      <w:r>
        <w:t>5.3</w:t>
      </w:r>
      <w:r>
        <w:tab/>
      </w:r>
      <w:r w:rsidR="00B84BB0" w:rsidRPr="00B84BB0">
        <w:t>Befor</w:t>
      </w:r>
      <w:r w:rsidR="00B84BB0" w:rsidRPr="000B7C4E">
        <w:t>e the interview, you should familiarise yourself with OPC’s work. You can do this by obtaining a copy of our Annual Report and OPC’s drafting services: A guide for clients. Both are available on our website and can be sent to you on request.</w:t>
      </w:r>
    </w:p>
    <w:p w:rsidR="00B84BB0" w:rsidRPr="000B7C4E" w:rsidRDefault="000B7C4E" w:rsidP="000B7C4E">
      <w:pPr>
        <w:pStyle w:val="Body"/>
      </w:pPr>
      <w:r>
        <w:t>5.4</w:t>
      </w:r>
      <w:r>
        <w:tab/>
      </w:r>
      <w:r w:rsidR="00B84BB0" w:rsidRPr="000B7C4E">
        <w:t>At the interview, you will be asked questions relating to the functions of the job and your skills, knowledge and experience. You can prepare for the interview by thinking about questions that may be asked by the selection committee and how you could answer them.</w:t>
      </w:r>
    </w:p>
    <w:p w:rsidR="00B84BB0" w:rsidRPr="000B7C4E" w:rsidRDefault="000B7C4E" w:rsidP="000B7C4E">
      <w:pPr>
        <w:pStyle w:val="Body"/>
      </w:pPr>
      <w:r>
        <w:t>5.5</w:t>
      </w:r>
      <w:r>
        <w:tab/>
      </w:r>
      <w:r w:rsidR="00B84BB0" w:rsidRPr="000B7C4E">
        <w:t>It is important that you are able to talk about the skills, knowledge and experience on which you have based your application. The selection committee makes its decision on referee reports and on material presented by you in your written application and at the interview. It is up to you to convince the selection committee that you are the best person for the job.</w:t>
      </w:r>
    </w:p>
    <w:p w:rsidR="00B84BB0" w:rsidRPr="000B7C4E" w:rsidRDefault="000B7C4E" w:rsidP="000B7C4E">
      <w:pPr>
        <w:pStyle w:val="Body"/>
      </w:pPr>
      <w:r>
        <w:t>5.6</w:t>
      </w:r>
      <w:r>
        <w:tab/>
      </w:r>
      <w:r w:rsidR="00B84BB0" w:rsidRPr="000B7C4E">
        <w:t>At the interview, you will be given the chance to ask questions about the job. Questions about general conditions of employment (salary, leave, etc.) can also be asked at the interview. You can find a summary of the conditions of employment on our website, and a copy can be sent to you on request.</w:t>
      </w:r>
    </w:p>
    <w:p w:rsidR="00B84BB0" w:rsidRPr="00B84BB0" w:rsidRDefault="000B7C4E" w:rsidP="000B7C4E">
      <w:pPr>
        <w:pStyle w:val="Body"/>
      </w:pPr>
      <w:r>
        <w:t>5.6</w:t>
      </w:r>
      <w:r>
        <w:tab/>
      </w:r>
      <w:r w:rsidR="00B84BB0" w:rsidRPr="000B7C4E">
        <w:t>The selection commi</w:t>
      </w:r>
      <w:r w:rsidR="00B84BB0" w:rsidRPr="00B84BB0">
        <w:t>ttee may contact persons you have named as referees, and other persons whom it thinks are appropriate, to assist it in making a decision, to confirm its impressions of you or to confirm information provided by you.</w:t>
      </w:r>
    </w:p>
    <w:p w:rsidR="00B84BB0" w:rsidRPr="00570CFE" w:rsidRDefault="00B84BB0" w:rsidP="00570CFE">
      <w:pPr>
        <w:pStyle w:val="Head3"/>
      </w:pPr>
      <w:bookmarkStart w:id="19" w:name="_Toc461787416"/>
      <w:r w:rsidRPr="00570CFE">
        <w:t>The committee’s recommendation</w:t>
      </w:r>
      <w:bookmarkEnd w:id="19"/>
    </w:p>
    <w:p w:rsidR="00B84BB0" w:rsidRPr="00B84BB0" w:rsidRDefault="000B7C4E" w:rsidP="000B7C4E">
      <w:pPr>
        <w:pStyle w:val="Body"/>
      </w:pPr>
      <w:bookmarkStart w:id="20" w:name="BkSingle"/>
      <w:r>
        <w:t>5.7</w:t>
      </w:r>
      <w:r>
        <w:tab/>
      </w:r>
      <w:r w:rsidR="00B84BB0" w:rsidRPr="00B84BB0">
        <w:t>After all the applicants who were selected for interview have been interviewed, the selection committee will make a recommendation to First Parliamentary Counsel about the applicant the committee considers is the best person for the job. If First Parliamentary Counsel approves the committee’s recommendation, an offer of employment or promotion will be made to the recommended applicant. If the offer is accepted, all other applicants will be advised that they were unsuccessful in applying for the job. If the recommended applicant does not accept the job, other applicants who were ranked as suitable may be offered the job in order of ranking.</w:t>
      </w:r>
    </w:p>
    <w:p w:rsidR="00B84BB0" w:rsidRPr="00054E3D" w:rsidRDefault="0074610D" w:rsidP="00054E3D">
      <w:pPr>
        <w:pStyle w:val="Head2"/>
      </w:pPr>
      <w:bookmarkStart w:id="21" w:name="_Toc461787417"/>
      <w:bookmarkEnd w:id="20"/>
      <w:r>
        <w:t>6</w:t>
      </w:r>
      <w:r w:rsidR="00B84BB0" w:rsidRPr="00054E3D">
        <w:t>. Other information</w:t>
      </w:r>
      <w:bookmarkEnd w:id="21"/>
    </w:p>
    <w:p w:rsidR="0074610D" w:rsidRPr="00054E3D" w:rsidRDefault="0074610D" w:rsidP="0074610D">
      <w:pPr>
        <w:pStyle w:val="Head3"/>
      </w:pPr>
      <w:bookmarkStart w:id="22" w:name="_Toc461787408"/>
      <w:bookmarkStart w:id="23" w:name="_Toc461787418"/>
      <w:r w:rsidRPr="00054E3D">
        <w:t>About OPC</w:t>
      </w:r>
      <w:bookmarkEnd w:id="22"/>
    </w:p>
    <w:p w:rsidR="0074610D" w:rsidRPr="00B84BB0" w:rsidRDefault="000B7C4E" w:rsidP="000B7C4E">
      <w:pPr>
        <w:pStyle w:val="Body"/>
      </w:pPr>
      <w:r>
        <w:t>6.1</w:t>
      </w:r>
      <w:r>
        <w:tab/>
      </w:r>
      <w:r w:rsidR="0074610D" w:rsidRPr="00B84BB0">
        <w:t xml:space="preserve">OPC is a Commonwealth government agency established under the </w:t>
      </w:r>
      <w:r w:rsidR="0074610D" w:rsidRPr="00B84BB0">
        <w:rPr>
          <w:i/>
        </w:rPr>
        <w:t>Parliamentary Counsel Act 1970</w:t>
      </w:r>
      <w:r w:rsidR="0074610D" w:rsidRPr="00B84BB0">
        <w:t>. OPC is headed by First Parliamentary Counsel (</w:t>
      </w:r>
      <w:r w:rsidR="0074610D" w:rsidRPr="00B84BB0">
        <w:rPr>
          <w:b/>
          <w:i/>
        </w:rPr>
        <w:t>FPC</w:t>
      </w:r>
      <w:r w:rsidR="0074610D" w:rsidRPr="00B84BB0">
        <w:t>) and two Second Parliamentary Counsel.</w:t>
      </w:r>
    </w:p>
    <w:p w:rsidR="0074610D" w:rsidRPr="00CE4FA8" w:rsidRDefault="000B7C4E" w:rsidP="000B7C4E">
      <w:pPr>
        <w:pStyle w:val="Body"/>
      </w:pPr>
      <w:r>
        <w:t>6.2</w:t>
      </w:r>
      <w:r>
        <w:tab/>
      </w:r>
      <w:r w:rsidR="0074610D" w:rsidRPr="00CE4FA8">
        <w:t xml:space="preserve">OPC provides timely, high quality legislative drafting and publication services. These include drafting and advisory services for Commonwealth Bills, legislative instruments and other instruments as well as comprehensive public access to Commonwealth legislation, particularly through the </w:t>
      </w:r>
      <w:r w:rsidR="0074610D">
        <w:t>Federal Register of Legislation</w:t>
      </w:r>
      <w:r w:rsidR="0074610D" w:rsidRPr="00CE4FA8">
        <w:t xml:space="preserve"> website.</w:t>
      </w:r>
    </w:p>
    <w:p w:rsidR="0074610D" w:rsidRPr="00B84BB0" w:rsidRDefault="000B7C4E" w:rsidP="000B7C4E">
      <w:pPr>
        <w:pStyle w:val="Body"/>
      </w:pPr>
      <w:r>
        <w:t>6.3</w:t>
      </w:r>
      <w:r>
        <w:tab/>
      </w:r>
      <w:r w:rsidR="0074610D" w:rsidRPr="00B84BB0">
        <w:t xml:space="preserve">OPC has about </w:t>
      </w:r>
      <w:r w:rsidR="0074610D">
        <w:t>100</w:t>
      </w:r>
      <w:r w:rsidR="0074610D" w:rsidRPr="00B84BB0">
        <w:t xml:space="preserve"> staff. This consists of the 3 statutory officers referred to in paragraph </w:t>
      </w:r>
      <w:r w:rsidR="00B87BE1">
        <w:t>6</w:t>
      </w:r>
      <w:r w:rsidR="0074610D" w:rsidRPr="00B84BB0">
        <w:t xml:space="preserve">.1, and other staff employed under the </w:t>
      </w:r>
      <w:r w:rsidR="0074610D" w:rsidRPr="00B84BB0">
        <w:rPr>
          <w:i/>
        </w:rPr>
        <w:t>Public Service Act 1999</w:t>
      </w:r>
      <w:r w:rsidR="0074610D">
        <w:t xml:space="preserve">. These other staff include </w:t>
      </w:r>
      <w:r w:rsidR="0074610D" w:rsidRPr="00B84BB0">
        <w:t xml:space="preserve">approximately </w:t>
      </w:r>
      <w:r w:rsidR="0074610D">
        <w:t>40</w:t>
      </w:r>
      <w:r w:rsidR="0074610D" w:rsidRPr="00B84BB0">
        <w:t xml:space="preserve"> drafters,</w:t>
      </w:r>
      <w:r w:rsidR="0074610D">
        <w:t xml:space="preserve"> 40</w:t>
      </w:r>
      <w:r w:rsidR="0074610D" w:rsidRPr="00B84BB0">
        <w:t xml:space="preserve"> publications staff, and </w:t>
      </w:r>
      <w:r w:rsidR="0074610D">
        <w:t>17</w:t>
      </w:r>
      <w:r w:rsidR="0074610D" w:rsidRPr="00B84BB0">
        <w:t xml:space="preserve"> corporate services staf</w:t>
      </w:r>
      <w:r w:rsidR="0074610D">
        <w:t>f</w:t>
      </w:r>
      <w:r w:rsidR="0074610D" w:rsidRPr="00B84BB0">
        <w:t>.</w:t>
      </w:r>
    </w:p>
    <w:p w:rsidR="0074610D" w:rsidRPr="00570CFE" w:rsidRDefault="0074610D" w:rsidP="0074610D">
      <w:pPr>
        <w:pStyle w:val="Head3"/>
      </w:pPr>
      <w:bookmarkStart w:id="24" w:name="_Toc461787409"/>
      <w:r w:rsidRPr="00570CFE">
        <w:t>Location</w:t>
      </w:r>
      <w:bookmarkEnd w:id="24"/>
    </w:p>
    <w:p w:rsidR="0074610D" w:rsidRPr="00CE4FA8" w:rsidRDefault="00CF05FF" w:rsidP="00CF05FF">
      <w:pPr>
        <w:pStyle w:val="Body"/>
      </w:pPr>
      <w:r>
        <w:t>6.4</w:t>
      </w:r>
      <w:r>
        <w:tab/>
      </w:r>
      <w:r w:rsidR="0074610D" w:rsidRPr="00B84BB0">
        <w:t xml:space="preserve">OPC </w:t>
      </w:r>
      <w:r w:rsidR="0074610D">
        <w:t xml:space="preserve">is located at </w:t>
      </w:r>
      <w:r w:rsidR="0074610D" w:rsidRPr="008E0855">
        <w:t>Level 4, PWC Building, 28 Sydney Avenue, Forrest, Canberra ACT.</w:t>
      </w:r>
    </w:p>
    <w:p w:rsidR="0074610D" w:rsidRPr="00570CFE" w:rsidRDefault="0074610D" w:rsidP="0074610D">
      <w:pPr>
        <w:pStyle w:val="Head3"/>
      </w:pPr>
      <w:bookmarkStart w:id="25" w:name="_Toc461787410"/>
      <w:r w:rsidRPr="00570CFE">
        <w:t>A participative work environment</w:t>
      </w:r>
      <w:bookmarkEnd w:id="25"/>
    </w:p>
    <w:p w:rsidR="0074610D" w:rsidRPr="00B84BB0" w:rsidRDefault="00CF05FF" w:rsidP="00CF05FF">
      <w:pPr>
        <w:pStyle w:val="Body"/>
      </w:pPr>
      <w:r>
        <w:t>6.5</w:t>
      </w:r>
      <w:r>
        <w:tab/>
      </w:r>
      <w:r w:rsidR="0074610D" w:rsidRPr="00B84BB0">
        <w:t>OPC has in place a Workplace Consultative Committee.</w:t>
      </w:r>
    </w:p>
    <w:p w:rsidR="0074610D" w:rsidRPr="00B84BB0" w:rsidRDefault="00CF05FF" w:rsidP="00CF05FF">
      <w:pPr>
        <w:pStyle w:val="Body"/>
      </w:pPr>
      <w:r>
        <w:t>6.6</w:t>
      </w:r>
      <w:r>
        <w:tab/>
      </w:r>
      <w:r w:rsidR="0074610D" w:rsidRPr="00B84BB0">
        <w:t>The Workplace Consultative Committee is an official forum for communication between management and staff representatives about operational and other matters.</w:t>
      </w:r>
    </w:p>
    <w:p w:rsidR="0074610D" w:rsidRPr="00B84BB0" w:rsidRDefault="00CF05FF" w:rsidP="00CF05FF">
      <w:pPr>
        <w:pStyle w:val="Body"/>
      </w:pPr>
      <w:r>
        <w:t>6.7</w:t>
      </w:r>
      <w:r>
        <w:tab/>
      </w:r>
      <w:r w:rsidR="0074610D" w:rsidRPr="00B84BB0">
        <w:t>OPC staff also participate in decision-making through a number of other less formal meetings and consultation processes.</w:t>
      </w:r>
    </w:p>
    <w:p w:rsidR="00B84BB0" w:rsidRPr="00570CFE" w:rsidRDefault="00B84BB0" w:rsidP="00570CFE">
      <w:pPr>
        <w:pStyle w:val="Head3"/>
      </w:pPr>
      <w:r w:rsidRPr="00570CFE">
        <w:t>Website</w:t>
      </w:r>
      <w:bookmarkEnd w:id="23"/>
    </w:p>
    <w:p w:rsidR="00B84BB0" w:rsidRPr="00B84BB0" w:rsidRDefault="00CF05FF" w:rsidP="00CF05FF">
      <w:pPr>
        <w:pStyle w:val="Body"/>
      </w:pPr>
      <w:r>
        <w:t>6.8</w:t>
      </w:r>
      <w:r>
        <w:tab/>
      </w:r>
      <w:r w:rsidR="00B84BB0" w:rsidRPr="00B84BB0">
        <w:t>Our website is www.opc.gov.au.</w:t>
      </w:r>
    </w:p>
    <w:p w:rsidR="00B84BB0" w:rsidRPr="00570CFE" w:rsidRDefault="00B84BB0" w:rsidP="00570CFE">
      <w:pPr>
        <w:pStyle w:val="Head3"/>
      </w:pPr>
      <w:bookmarkStart w:id="26" w:name="_Toc461787420"/>
      <w:r w:rsidRPr="00570CFE">
        <w:t>Other documents you may want to look at</w:t>
      </w:r>
      <w:bookmarkEnd w:id="26"/>
    </w:p>
    <w:p w:rsidR="00B84BB0" w:rsidRPr="00B84BB0" w:rsidRDefault="00CF05FF" w:rsidP="00CF05FF">
      <w:pPr>
        <w:pStyle w:val="Body"/>
      </w:pPr>
      <w:r>
        <w:t>6.9</w:t>
      </w:r>
      <w:r>
        <w:tab/>
      </w:r>
      <w:r w:rsidR="00B84BB0" w:rsidRPr="00B84BB0">
        <w:t>Below is a list of other documents that you may wish to have a look at in deciding whether to apply and how to frame your application (especially if you are unfamiliar with legislative drafting work and the nature of the work done by OPC). These documents are available on our website or can be sent to you on request.</w:t>
      </w:r>
    </w:p>
    <w:p w:rsidR="00B84BB0" w:rsidRPr="00B84BB0" w:rsidRDefault="00CF05FF" w:rsidP="00CF05FF">
      <w:pPr>
        <w:pStyle w:val="Body"/>
      </w:pPr>
      <w:r>
        <w:tab/>
        <w:t>1.</w:t>
      </w:r>
      <w:r>
        <w:tab/>
      </w:r>
      <w:r w:rsidR="00B84BB0" w:rsidRPr="00B84BB0">
        <w:t>OPC Annual Report</w:t>
      </w:r>
    </w:p>
    <w:p w:rsidR="00C9114B" w:rsidRDefault="00CF05FF" w:rsidP="00CF05FF">
      <w:pPr>
        <w:pStyle w:val="Body"/>
      </w:pPr>
      <w:bookmarkStart w:id="27" w:name="BkAttachmentA1"/>
      <w:r>
        <w:tab/>
        <w:t>2.</w:t>
      </w:r>
      <w:r>
        <w:tab/>
      </w:r>
      <w:r w:rsidR="00B84BB0" w:rsidRPr="00B84BB0">
        <w:t>Office of Parliamentary Counsel Enterprise Agreement 201</w:t>
      </w:r>
      <w:r w:rsidR="00FC38F5">
        <w:t>6</w:t>
      </w:r>
      <w:r w:rsidR="00B84BB0" w:rsidRPr="00B84BB0">
        <w:t>-201</w:t>
      </w:r>
      <w:bookmarkEnd w:id="27"/>
      <w:r w:rsidR="00FC38F5">
        <w:t>9</w:t>
      </w:r>
    </w:p>
    <w:p w:rsidR="00496538" w:rsidRDefault="00CF05FF" w:rsidP="00CF05FF">
      <w:pPr>
        <w:pStyle w:val="Body"/>
      </w:pPr>
      <w:r>
        <w:tab/>
        <w:t>3.</w:t>
      </w:r>
      <w:r>
        <w:tab/>
      </w:r>
      <w:r w:rsidR="00496538">
        <w:t>Performance Management Program for Corporate Services and Publications staff</w:t>
      </w:r>
    </w:p>
    <w:p w:rsidR="008F659E" w:rsidRDefault="00CF05FF" w:rsidP="00CF05FF">
      <w:pPr>
        <w:pStyle w:val="Body"/>
      </w:pPr>
      <w:r>
        <w:tab/>
        <w:t>4.</w:t>
      </w:r>
      <w:r>
        <w:tab/>
      </w:r>
      <w:r w:rsidR="008F659E" w:rsidRPr="00B84BB0">
        <w:t>OPC’s drafting services: A guide for clients</w:t>
      </w:r>
    </w:p>
    <w:p w:rsidR="008F659E" w:rsidRDefault="00CF05FF" w:rsidP="00CF05FF">
      <w:pPr>
        <w:pStyle w:val="Body"/>
      </w:pPr>
      <w:r>
        <w:tab/>
        <w:t>5.</w:t>
      </w:r>
      <w:r>
        <w:tab/>
      </w:r>
      <w:r w:rsidR="008F659E">
        <w:t>The Legislative Instruments Handbook</w:t>
      </w:r>
    </w:p>
    <w:p w:rsidR="008F659E" w:rsidRDefault="00CF05FF" w:rsidP="00CF05FF">
      <w:pPr>
        <w:pStyle w:val="Body"/>
      </w:pPr>
      <w:r>
        <w:tab/>
        <w:t>6.</w:t>
      </w:r>
      <w:r>
        <w:tab/>
      </w:r>
      <w:r w:rsidR="00FC38F5">
        <w:t>T</w:t>
      </w:r>
      <w:r w:rsidR="008F659E">
        <w:t xml:space="preserve">he </w:t>
      </w:r>
      <w:r w:rsidR="00FE1D3B">
        <w:t>Federal Register of Legislation</w:t>
      </w:r>
      <w:r w:rsidR="008F659E">
        <w:t xml:space="preserve"> website (www.</w:t>
      </w:r>
      <w:r w:rsidR="00FE1D3B">
        <w:t>legislation</w:t>
      </w:r>
      <w:r w:rsidR="008F659E">
        <w:t>.gov.au)</w:t>
      </w:r>
    </w:p>
    <w:p w:rsidR="00FC38F5" w:rsidRPr="00054E3D" w:rsidRDefault="000342DA" w:rsidP="00FC38F5">
      <w:pPr>
        <w:pStyle w:val="Head2"/>
      </w:pPr>
      <w:bookmarkStart w:id="28" w:name="_Toc461787421"/>
      <w:bookmarkStart w:id="29" w:name="_Toc6974458"/>
      <w:bookmarkStart w:id="30" w:name="_Toc432084907"/>
      <w:r>
        <w:t>7</w:t>
      </w:r>
      <w:r w:rsidR="00FC38F5" w:rsidRPr="00054E3D">
        <w:t>. Some general Australian Public Service (APS) matters</w:t>
      </w:r>
      <w:bookmarkEnd w:id="28"/>
    </w:p>
    <w:p w:rsidR="00FC38F5" w:rsidRPr="00570CFE" w:rsidRDefault="00FC38F5" w:rsidP="00FC38F5">
      <w:pPr>
        <w:pStyle w:val="Head3"/>
      </w:pPr>
      <w:bookmarkStart w:id="31" w:name="_Toc461787422"/>
      <w:r w:rsidRPr="00570CFE">
        <w:t>Eligibility for employment</w:t>
      </w:r>
      <w:r>
        <w:t xml:space="preserve"> in the APS</w:t>
      </w:r>
      <w:bookmarkEnd w:id="31"/>
    </w:p>
    <w:p w:rsidR="00FC38F5" w:rsidRPr="00B84BB0" w:rsidRDefault="00FC38F5" w:rsidP="00CF05FF">
      <w:pPr>
        <w:pStyle w:val="Head4"/>
      </w:pPr>
      <w:r w:rsidRPr="00B84BB0">
        <w:t>General</w:t>
      </w:r>
    </w:p>
    <w:p w:rsidR="00FC38F5" w:rsidRPr="00B84BB0" w:rsidRDefault="00CF05FF" w:rsidP="00CF05FF">
      <w:pPr>
        <w:pStyle w:val="Body"/>
      </w:pPr>
      <w:r>
        <w:t>7.1</w:t>
      </w:r>
      <w:r>
        <w:tab/>
      </w:r>
      <w:r w:rsidR="00FC38F5">
        <w:t>Your employment is subject to you meeting the required standards relating to character and health and physical fitness. The relevant checks will be done within the first three months of employment.</w:t>
      </w:r>
    </w:p>
    <w:p w:rsidR="00FC38F5" w:rsidRPr="00B84BB0" w:rsidRDefault="00FC38F5" w:rsidP="00FC38F5">
      <w:pPr>
        <w:keepNext/>
        <w:spacing w:before="240" w:after="60" w:line="240" w:lineRule="auto"/>
        <w:outlineLvl w:val="3"/>
        <w:rPr>
          <w:rFonts w:ascii="Arial" w:eastAsia="Times New Roman" w:hAnsi="Arial" w:cs="Times New Roman"/>
          <w:b/>
          <w:kern w:val="28"/>
          <w:lang w:eastAsia="en-AU"/>
        </w:rPr>
      </w:pPr>
      <w:r w:rsidRPr="00B84BB0">
        <w:rPr>
          <w:rFonts w:ascii="Arial" w:eastAsia="Times New Roman" w:hAnsi="Arial" w:cs="Times New Roman"/>
          <w:b/>
          <w:kern w:val="28"/>
          <w:lang w:eastAsia="en-AU"/>
        </w:rPr>
        <w:t>Australian citizenship</w:t>
      </w:r>
    </w:p>
    <w:p w:rsidR="00E53ABF" w:rsidRPr="00E53ABF" w:rsidRDefault="00CF05FF" w:rsidP="00CF05FF">
      <w:pPr>
        <w:pStyle w:val="Body"/>
      </w:pPr>
      <w:r>
        <w:t>7.2</w:t>
      </w:r>
      <w:r>
        <w:tab/>
      </w:r>
      <w:r w:rsidR="00E53ABF" w:rsidRPr="00E53ABF">
        <w:t>An Agency Head may only engage a person who is not an Australian citizen as an APS employee if the Agency Head considers it appropriate to do so. If you are selected for interview and you are not an Australian citizen, you must let the selection committee know.</w:t>
      </w:r>
    </w:p>
    <w:p w:rsidR="00E53ABF" w:rsidRPr="00E53ABF" w:rsidRDefault="00CF05FF" w:rsidP="00CF05FF">
      <w:pPr>
        <w:pStyle w:val="Body"/>
      </w:pPr>
      <w:r>
        <w:t>7.3</w:t>
      </w:r>
      <w:r>
        <w:tab/>
      </w:r>
      <w:r w:rsidR="00E53ABF" w:rsidRPr="00E53ABF">
        <w:t>OPC’s policy is that jobs in OPC will be filled by people who are Australian citizens, or certain non-citizens who intend to become Australian citizens.</w:t>
      </w:r>
    </w:p>
    <w:p w:rsidR="00E53ABF" w:rsidRPr="00E53ABF" w:rsidRDefault="00CF05FF" w:rsidP="00CF05FF">
      <w:pPr>
        <w:pStyle w:val="Body"/>
      </w:pPr>
      <w:r>
        <w:t>7.4</w:t>
      </w:r>
      <w:r>
        <w:tab/>
      </w:r>
      <w:r w:rsidR="00E53ABF" w:rsidRPr="00E53ABF">
        <w:t>FPC may consider it appropriate to employ a non-citizen, as an ongoing or non-ongoing employee, if the non-citizen is a permanent resident and the non-citizen:</w:t>
      </w:r>
    </w:p>
    <w:p w:rsidR="00E53ABF" w:rsidRPr="00E53ABF" w:rsidRDefault="00E53ABF" w:rsidP="00E53ABF">
      <w:pPr>
        <w:pStyle w:val="BodyPara"/>
        <w:numPr>
          <w:ilvl w:val="1"/>
          <w:numId w:val="29"/>
        </w:numPr>
      </w:pPr>
      <w:r w:rsidRPr="00E53ABF">
        <w:t>is an outstanding applicant for the position; or</w:t>
      </w:r>
    </w:p>
    <w:p w:rsidR="00E53ABF" w:rsidRPr="00E53ABF" w:rsidRDefault="00E53ABF" w:rsidP="00CF05FF">
      <w:pPr>
        <w:pStyle w:val="BodyPara"/>
      </w:pPr>
      <w:r w:rsidRPr="00E53ABF">
        <w:t>is the only person found suitable for the position; or</w:t>
      </w:r>
    </w:p>
    <w:p w:rsidR="00E53ABF" w:rsidRPr="00E53ABF" w:rsidRDefault="00E53ABF" w:rsidP="00CF05FF">
      <w:pPr>
        <w:pStyle w:val="BodyPara"/>
      </w:pPr>
      <w:r w:rsidRPr="00E53ABF">
        <w:t>if several positions are being filled—is suitable for one of the positions and the number of positions exceeds the number of citizens who have been found suitable.</w:t>
      </w:r>
    </w:p>
    <w:p w:rsidR="00E53ABF" w:rsidRPr="00E53ABF" w:rsidRDefault="00CF05FF" w:rsidP="00CF05FF">
      <w:pPr>
        <w:pStyle w:val="Body"/>
      </w:pPr>
      <w:r>
        <w:t>7.5</w:t>
      </w:r>
      <w:r>
        <w:tab/>
      </w:r>
      <w:r w:rsidR="00E53ABF" w:rsidRPr="00E53ABF">
        <w:t>If OPC engages a non-citizen who is a permanent resident, the person’s engagement is conditional upon becoming an Australian citizen within a specified time after commencing employment in OPC. Normally the specified time is 6 months, however, FPC will consider the circumstances of the non-citizen, and the person’s eligibility for Australian citizenship, when determining the specified time in which the person is to become an Australian citizen.</w:t>
      </w:r>
    </w:p>
    <w:p w:rsidR="00E53ABF" w:rsidRPr="00E53ABF" w:rsidRDefault="00CF05FF" w:rsidP="00CF05FF">
      <w:pPr>
        <w:pStyle w:val="Body"/>
      </w:pPr>
      <w:r>
        <w:t>7.6</w:t>
      </w:r>
      <w:r>
        <w:tab/>
      </w:r>
      <w:r w:rsidR="00E53ABF" w:rsidRPr="00E53ABF">
        <w:t>A person who, while not a permanent resident, has a right to live and work indefinitely in Australia, may also be engaged in the circumstances set out above. If OPC engages such a person, the person’s engagement is conditional upon becoming a permanent resident within a specified time after commencing employment in OPC and becoming an Australian citizen within a specified time after becoming a permanent resident. FPC will consider the circumstances of the non-citizen, and the person’s eligibility for permanent residency and Australian citizenship, when determining the specified time in which the person is to become a permanent resident and an Australian citizen.</w:t>
      </w:r>
    </w:p>
    <w:p w:rsidR="00FC38F5" w:rsidRPr="00F14B15" w:rsidRDefault="00FC38F5" w:rsidP="00CF05FF">
      <w:pPr>
        <w:pStyle w:val="Head4"/>
      </w:pPr>
      <w:r w:rsidRPr="00F14B15">
        <w:t>If you have recently received a redundancy payment</w:t>
      </w:r>
    </w:p>
    <w:p w:rsidR="00FC38F5" w:rsidRPr="008E0855" w:rsidRDefault="00CF05FF" w:rsidP="00CF05FF">
      <w:pPr>
        <w:pStyle w:val="Body"/>
      </w:pPr>
      <w:r>
        <w:t>7.7</w:t>
      </w:r>
      <w:r>
        <w:tab/>
      </w:r>
      <w:r w:rsidR="00FC38F5" w:rsidRPr="008E0855">
        <w:t>There is a prohibition (exceptional circumstances can apply) on the engagement as an ongoing APS employee of a person who has received a redundancy benefit from the APS or the Parliamentary Service Department and whose redundancy benefit period has not elapsed. If you have received a redundancy benefit that may fit the criteria above, include the information in your application.</w:t>
      </w:r>
    </w:p>
    <w:p w:rsidR="00FC38F5" w:rsidRPr="00B84BB0" w:rsidRDefault="00FC38F5" w:rsidP="00CF05FF">
      <w:pPr>
        <w:pStyle w:val="Head4"/>
      </w:pPr>
      <w:r w:rsidRPr="00B84BB0">
        <w:t>Security clearances</w:t>
      </w:r>
    </w:p>
    <w:p w:rsidR="00FC38F5" w:rsidRPr="00B84BB0" w:rsidRDefault="00CF05FF" w:rsidP="00CF05FF">
      <w:pPr>
        <w:pStyle w:val="Body"/>
      </w:pPr>
      <w:r>
        <w:t>7.8</w:t>
      </w:r>
      <w:r>
        <w:tab/>
      </w:r>
      <w:r w:rsidR="00FC38F5" w:rsidRPr="00B84BB0">
        <w:t>OPC staff have access to material that is classified in the interests of national security or is otherwise sensitive. Your employment is subject to you obtaining a security clearance to the Baseline level within the first 6 months of employment. The contact officer can give you information about how this is done.</w:t>
      </w:r>
    </w:p>
    <w:p w:rsidR="00FC38F5" w:rsidRPr="00DF53D9" w:rsidRDefault="00FC38F5" w:rsidP="00FC38F5">
      <w:pPr>
        <w:pStyle w:val="Head3"/>
      </w:pPr>
      <w:bookmarkStart w:id="32" w:name="_Toc461787423"/>
      <w:r w:rsidRPr="00DF53D9">
        <w:t>Probation</w:t>
      </w:r>
      <w:bookmarkEnd w:id="32"/>
    </w:p>
    <w:p w:rsidR="00FC38F5" w:rsidRPr="008E0855" w:rsidRDefault="00CF05FF" w:rsidP="00CF05FF">
      <w:pPr>
        <w:pStyle w:val="Body"/>
      </w:pPr>
      <w:r>
        <w:t>7.9</w:t>
      </w:r>
      <w:r>
        <w:tab/>
      </w:r>
      <w:r w:rsidR="00FC38F5" w:rsidRPr="008E0855">
        <w:t>Engagement of an APS employee is usually made on probation. Employment on probation enables your conduct and work to be assessed to determine your suitability for continued employment.</w:t>
      </w:r>
    </w:p>
    <w:p w:rsidR="00FC38F5" w:rsidRPr="00570CFE" w:rsidRDefault="00FC38F5" w:rsidP="00FC38F5">
      <w:pPr>
        <w:pStyle w:val="Head3"/>
      </w:pPr>
      <w:bookmarkStart w:id="33" w:name="_Toc461787424"/>
      <w:r w:rsidRPr="00570CFE">
        <w:t>APS Values, Employment Principles and Code of Conduct</w:t>
      </w:r>
      <w:bookmarkEnd w:id="33"/>
    </w:p>
    <w:p w:rsidR="00FC38F5" w:rsidRPr="00B84BB0" w:rsidRDefault="00CF05FF" w:rsidP="00CF05FF">
      <w:pPr>
        <w:pStyle w:val="Body"/>
      </w:pPr>
      <w:r>
        <w:t>7.10</w:t>
      </w:r>
      <w:r>
        <w:tab/>
      </w:r>
      <w:r w:rsidR="00FC38F5" w:rsidRPr="00B84BB0">
        <w:t xml:space="preserve">The APS Values and APS Employment Principles, contained in sections 10 and 10A of the </w:t>
      </w:r>
      <w:r w:rsidR="00FC38F5" w:rsidRPr="00AC1240">
        <w:rPr>
          <w:i/>
        </w:rPr>
        <w:t>Public Service Act 1999</w:t>
      </w:r>
      <w:r w:rsidR="00FC38F5" w:rsidRPr="008E0855">
        <w:t xml:space="preserve">, </w:t>
      </w:r>
      <w:r w:rsidR="00FC38F5" w:rsidRPr="00B84BB0">
        <w:t xml:space="preserve">are important to the way in which all staff perform their work in OPC. The APS Values, APS Employment Principles and the Code of Conduct (contained in section 13 of the </w:t>
      </w:r>
      <w:r w:rsidR="00FC38F5" w:rsidRPr="00AC1240">
        <w:rPr>
          <w:i/>
        </w:rPr>
        <w:t>Public Service Act 1999</w:t>
      </w:r>
      <w:r w:rsidR="00FC38F5" w:rsidRPr="00B84BB0">
        <w:t>) are not simply aspirational statements of intent. All APS employees are required to uphold the APS Values and APS Employment Principles and comply with the Code of Conduct. A copy of the APS Values, APS Employment Principles and the Code of Conduct is attached to this document.</w:t>
      </w:r>
    </w:p>
    <w:p w:rsidR="00FC38F5" w:rsidRPr="00B84BB0" w:rsidRDefault="00CF05FF" w:rsidP="00CF05FF">
      <w:pPr>
        <w:pStyle w:val="Body"/>
      </w:pPr>
      <w:r>
        <w:t>7.11</w:t>
      </w:r>
      <w:r>
        <w:tab/>
      </w:r>
      <w:r w:rsidR="00FC38F5" w:rsidRPr="00B84BB0">
        <w:t>The APS Values are designed to:</w:t>
      </w:r>
    </w:p>
    <w:p w:rsidR="00FC38F5" w:rsidRPr="00CF05FF" w:rsidRDefault="00FC38F5" w:rsidP="00CF05FF">
      <w:pPr>
        <w:pStyle w:val="BodyPara"/>
      </w:pPr>
      <w:r w:rsidRPr="00B84BB0">
        <w:t>p</w:t>
      </w:r>
      <w:r w:rsidRPr="00CF05FF">
        <w:t>rovide the philosophical underpinning for the APS; and</w:t>
      </w:r>
    </w:p>
    <w:p w:rsidR="00FC38F5" w:rsidRPr="00CF05FF" w:rsidRDefault="00FC38F5" w:rsidP="00CF05FF">
      <w:pPr>
        <w:pStyle w:val="BodyPara"/>
      </w:pPr>
      <w:r w:rsidRPr="00CF05FF">
        <w:t>reflect public expectations of the relationship between public servants and the Government, the Parliament and the Australian community; and</w:t>
      </w:r>
    </w:p>
    <w:p w:rsidR="00FC38F5" w:rsidRPr="00B84BB0" w:rsidRDefault="00FC38F5" w:rsidP="00CF05FF">
      <w:pPr>
        <w:pStyle w:val="BodyPara"/>
      </w:pPr>
      <w:r w:rsidRPr="00CF05FF">
        <w:t>articula</w:t>
      </w:r>
      <w:r w:rsidRPr="00B84BB0">
        <w:t>te the culture and operating ethos of the APS.</w:t>
      </w:r>
    </w:p>
    <w:p w:rsidR="00FC38F5" w:rsidRPr="00570CFE" w:rsidRDefault="00FC38F5" w:rsidP="00FC38F5">
      <w:pPr>
        <w:pStyle w:val="Head3"/>
      </w:pPr>
      <w:bookmarkStart w:id="34" w:name="_Toc461787425"/>
      <w:r w:rsidRPr="00570CFE">
        <w:t>An equal opportunity employer</w:t>
      </w:r>
      <w:bookmarkEnd w:id="34"/>
    </w:p>
    <w:p w:rsidR="00FC38F5" w:rsidRPr="00B84BB0" w:rsidRDefault="00CF05FF" w:rsidP="00CF05FF">
      <w:pPr>
        <w:pStyle w:val="Body"/>
      </w:pPr>
      <w:r>
        <w:t>7.12</w:t>
      </w:r>
      <w:r>
        <w:tab/>
      </w:r>
      <w:r w:rsidR="00FC38F5" w:rsidRPr="00B84BB0">
        <w:t>The Australian Public Service values and promotes equal employment opportunity, and the filling of a vacant position within OPC will be determined solely on the basis of merit.</w:t>
      </w:r>
    </w:p>
    <w:p w:rsidR="00FC38F5" w:rsidRPr="00570CFE" w:rsidRDefault="00FC38F5" w:rsidP="00FC38F5">
      <w:pPr>
        <w:pStyle w:val="Head3"/>
      </w:pPr>
      <w:bookmarkStart w:id="35" w:name="_Toc461787426"/>
      <w:r w:rsidRPr="00570CFE">
        <w:t>Diversity in the workplace</w:t>
      </w:r>
      <w:bookmarkEnd w:id="35"/>
    </w:p>
    <w:p w:rsidR="00FC38F5" w:rsidRPr="00B84BB0" w:rsidRDefault="00CF05FF" w:rsidP="00CF05FF">
      <w:pPr>
        <w:pStyle w:val="Body"/>
      </w:pPr>
      <w:r>
        <w:t>7.13</w:t>
      </w:r>
      <w:r>
        <w:tab/>
      </w:r>
      <w:r w:rsidR="00FC38F5" w:rsidRPr="00B84BB0">
        <w:t>The Australian Public Service values and promotes workplace diversity.</w:t>
      </w:r>
    </w:p>
    <w:p w:rsidR="00FC38F5" w:rsidRPr="00B84BB0" w:rsidRDefault="00CF05FF" w:rsidP="00CF05FF">
      <w:pPr>
        <w:pStyle w:val="Body"/>
      </w:pPr>
      <w:r>
        <w:t>7.14</w:t>
      </w:r>
      <w:r>
        <w:tab/>
      </w:r>
      <w:r w:rsidR="00FC38F5" w:rsidRPr="00B84BB0">
        <w:t>Workplace diversity requires that people from diverse backgrounds are not disadvantaged in competing for Australian Public Service careers. It also recognises the positive contribution that a diverse workforce can make to organisational effectiveness.</w:t>
      </w:r>
    </w:p>
    <w:p w:rsidR="00FC38F5" w:rsidRPr="00570CFE" w:rsidRDefault="00FC38F5" w:rsidP="00FC38F5">
      <w:pPr>
        <w:pStyle w:val="Head3"/>
      </w:pPr>
      <w:bookmarkStart w:id="36" w:name="_Toc461787427"/>
      <w:r w:rsidRPr="00570CFE">
        <w:t>Smoke-free workplace</w:t>
      </w:r>
      <w:bookmarkEnd w:id="36"/>
    </w:p>
    <w:p w:rsidR="00FC38F5" w:rsidRPr="00B84BB0" w:rsidRDefault="00CF05FF" w:rsidP="00CF05FF">
      <w:pPr>
        <w:pStyle w:val="Body"/>
      </w:pPr>
      <w:r>
        <w:t>7.15</w:t>
      </w:r>
      <w:r>
        <w:tab/>
      </w:r>
      <w:r w:rsidR="00FC38F5" w:rsidRPr="00B84BB0">
        <w:t>OPC promotes a smoke-free workplace. OPC has a policy that will not allow staff to leave the workplace, other than during scheduled meal breaks, to smoke.</w:t>
      </w:r>
    </w:p>
    <w:p w:rsidR="00FC38F5" w:rsidRPr="00B84BB0" w:rsidRDefault="00FC38F5" w:rsidP="00FC38F5">
      <w:pPr>
        <w:rPr>
          <w:sz w:val="4"/>
        </w:rPr>
      </w:pPr>
    </w:p>
    <w:p w:rsidR="008E0855" w:rsidRPr="008E0855" w:rsidRDefault="008E0855" w:rsidP="008E0855">
      <w:pPr>
        <w:keepNext/>
        <w:spacing w:before="240" w:after="60" w:line="240" w:lineRule="auto"/>
        <w:outlineLvl w:val="1"/>
        <w:rPr>
          <w:rFonts w:ascii="Arial" w:eastAsia="Times New Roman" w:hAnsi="Arial" w:cs="Times New Roman"/>
          <w:b/>
          <w:kern w:val="28"/>
          <w:sz w:val="28"/>
          <w:lang w:eastAsia="en-AU"/>
        </w:rPr>
      </w:pPr>
      <w:r w:rsidRPr="008E0855">
        <w:rPr>
          <w:rFonts w:ascii="Arial" w:eastAsia="Times New Roman" w:hAnsi="Arial" w:cs="Times New Roman"/>
          <w:b/>
          <w:kern w:val="28"/>
          <w:sz w:val="28"/>
          <w:lang w:eastAsia="en-AU"/>
        </w:rPr>
        <w:t>APS Values</w:t>
      </w:r>
      <w:bookmarkEnd w:id="29"/>
      <w:bookmarkEnd w:id="30"/>
    </w:p>
    <w:p w:rsidR="008E0855" w:rsidRPr="008E0855" w:rsidRDefault="008E0855" w:rsidP="00CF05FF">
      <w:pPr>
        <w:pStyle w:val="Body"/>
      </w:pPr>
      <w:r w:rsidRPr="008E0855">
        <w:t>The APS Values are as follows:</w:t>
      </w:r>
    </w:p>
    <w:p w:rsidR="008E0855" w:rsidRPr="00A2470C" w:rsidRDefault="008E0855" w:rsidP="00A2470C">
      <w:pPr>
        <w:pStyle w:val="BodyPara"/>
        <w:numPr>
          <w:ilvl w:val="1"/>
          <w:numId w:val="30"/>
        </w:numPr>
      </w:pPr>
      <w:r w:rsidRPr="00A2470C">
        <w:rPr>
          <w:b/>
          <w:i/>
        </w:rPr>
        <w:t>Impartial</w:t>
      </w:r>
      <w:r w:rsidRPr="00A2470C">
        <w:t>—The APS is apolitical and provides the Government with advice that is frank, honest, timely and based on the best available evidence.</w:t>
      </w:r>
    </w:p>
    <w:p w:rsidR="008E0855" w:rsidRPr="008E0855" w:rsidRDefault="008E0855" w:rsidP="00CF05FF">
      <w:pPr>
        <w:pStyle w:val="BodyPara"/>
      </w:pPr>
      <w:r w:rsidRPr="008E0855">
        <w:rPr>
          <w:b/>
          <w:i/>
        </w:rPr>
        <w:t>Committed to service</w:t>
      </w:r>
      <w:r w:rsidRPr="008E0855">
        <w:t>—The APS is professional, objective, innovative and efficient, and works collaboratively to achieve the best results for the Australian community and the Government.</w:t>
      </w:r>
    </w:p>
    <w:p w:rsidR="008E0855" w:rsidRPr="00CF05FF" w:rsidRDefault="008E0855" w:rsidP="00CF05FF">
      <w:pPr>
        <w:pStyle w:val="BodyPara"/>
      </w:pPr>
      <w:r w:rsidRPr="008E0855">
        <w:rPr>
          <w:b/>
          <w:i/>
        </w:rPr>
        <w:t>Accountable</w:t>
      </w:r>
      <w:r w:rsidRPr="008E0855">
        <w:t>—The APS i</w:t>
      </w:r>
      <w:r w:rsidRPr="00CF05FF">
        <w:t>s open and accountable to the Australian community under the law and within the framework of Ministerial responsibility.</w:t>
      </w:r>
    </w:p>
    <w:p w:rsidR="008E0855" w:rsidRPr="00CF05FF" w:rsidRDefault="008E0855" w:rsidP="00CF05FF">
      <w:pPr>
        <w:pStyle w:val="BodyPara"/>
      </w:pPr>
      <w:r w:rsidRPr="00CF05FF">
        <w:rPr>
          <w:b/>
          <w:i/>
        </w:rPr>
        <w:t>Respectful</w:t>
      </w:r>
      <w:r w:rsidRPr="00CF05FF">
        <w:t>—The APS respects all people, including their rights and their heritage.</w:t>
      </w:r>
    </w:p>
    <w:p w:rsidR="008E0855" w:rsidRPr="008E0855" w:rsidRDefault="008E0855" w:rsidP="00CF05FF">
      <w:pPr>
        <w:pStyle w:val="BodyPara"/>
      </w:pPr>
      <w:r w:rsidRPr="00CF05FF">
        <w:rPr>
          <w:b/>
          <w:i/>
        </w:rPr>
        <w:t>Ethical</w:t>
      </w:r>
      <w:r w:rsidRPr="00CF05FF">
        <w:t>—The APS dem</w:t>
      </w:r>
      <w:r w:rsidRPr="008E0855">
        <w:t>onstrates leadership, is trustworthy, and acts with integrity, in all that it does.</w:t>
      </w:r>
    </w:p>
    <w:p w:rsidR="008E0855" w:rsidRPr="008E0855" w:rsidRDefault="008E0855" w:rsidP="008E0855">
      <w:pPr>
        <w:keepNext/>
        <w:spacing w:before="240" w:after="60" w:line="240" w:lineRule="auto"/>
        <w:outlineLvl w:val="1"/>
        <w:rPr>
          <w:rFonts w:ascii="Arial" w:eastAsia="Times New Roman" w:hAnsi="Arial" w:cs="Times New Roman"/>
          <w:b/>
          <w:kern w:val="28"/>
          <w:sz w:val="28"/>
          <w:lang w:eastAsia="en-AU"/>
        </w:rPr>
      </w:pPr>
      <w:bookmarkStart w:id="37" w:name="_Toc432084908"/>
      <w:r w:rsidRPr="008E0855">
        <w:rPr>
          <w:rFonts w:ascii="Arial" w:eastAsia="Times New Roman" w:hAnsi="Arial" w:cs="Times New Roman"/>
          <w:b/>
          <w:kern w:val="28"/>
          <w:sz w:val="28"/>
          <w:lang w:eastAsia="en-AU"/>
        </w:rPr>
        <w:t>APS Employment Principles</w:t>
      </w:r>
      <w:bookmarkEnd w:id="37"/>
    </w:p>
    <w:p w:rsidR="008E0855" w:rsidRPr="008E0855" w:rsidRDefault="008E0855" w:rsidP="00CF05FF">
      <w:pPr>
        <w:pStyle w:val="Body"/>
      </w:pPr>
      <w:r w:rsidRPr="008E0855">
        <w:t>The APS is a career-based public service that:</w:t>
      </w:r>
    </w:p>
    <w:p w:rsidR="008E0855" w:rsidRPr="00CF05FF" w:rsidRDefault="008E0855" w:rsidP="00CF05FF">
      <w:pPr>
        <w:pStyle w:val="BodyPara"/>
        <w:numPr>
          <w:ilvl w:val="1"/>
          <w:numId w:val="32"/>
        </w:numPr>
      </w:pPr>
      <w:r w:rsidRPr="00A2470C">
        <w:t>m</w:t>
      </w:r>
      <w:r w:rsidRPr="00CF05FF">
        <w:t>akes fair employment decisions with a fair system of review; and</w:t>
      </w:r>
    </w:p>
    <w:p w:rsidR="008E0855" w:rsidRPr="00CF05FF" w:rsidRDefault="008E0855" w:rsidP="00CF05FF">
      <w:pPr>
        <w:pStyle w:val="BodyPara"/>
        <w:numPr>
          <w:ilvl w:val="1"/>
          <w:numId w:val="32"/>
        </w:numPr>
      </w:pPr>
      <w:r w:rsidRPr="00CF05FF">
        <w:t>recognises that the usual basis for engagement is as an ongoing APS employee; and</w:t>
      </w:r>
    </w:p>
    <w:p w:rsidR="008E0855" w:rsidRPr="00CF05FF" w:rsidRDefault="008E0855" w:rsidP="00CF05FF">
      <w:pPr>
        <w:pStyle w:val="Body"/>
      </w:pPr>
      <w:r w:rsidRPr="00CF05FF">
        <w:t>makes decisions relating to engagement and promotion that are based on merit; and</w:t>
      </w:r>
    </w:p>
    <w:p w:rsidR="008E0855" w:rsidRPr="00CF05FF" w:rsidRDefault="008E0855" w:rsidP="00CF05FF">
      <w:pPr>
        <w:pStyle w:val="BodyPara"/>
        <w:numPr>
          <w:ilvl w:val="1"/>
          <w:numId w:val="32"/>
        </w:numPr>
      </w:pPr>
      <w:r w:rsidRPr="00CF05FF">
        <w:t>requires effective performance from each employee; and</w:t>
      </w:r>
    </w:p>
    <w:p w:rsidR="008E0855" w:rsidRPr="00CF05FF" w:rsidRDefault="008E0855" w:rsidP="00CF05FF">
      <w:pPr>
        <w:pStyle w:val="BodyPara"/>
        <w:numPr>
          <w:ilvl w:val="1"/>
          <w:numId w:val="32"/>
        </w:numPr>
      </w:pPr>
      <w:r w:rsidRPr="00CF05FF">
        <w:t xml:space="preserve">provides flexible, safe and rewarding workplaces where communication, consultation, cooperation and input from employees on matters that affect their workplaces are valued; and </w:t>
      </w:r>
    </w:p>
    <w:p w:rsidR="008E0855" w:rsidRPr="00CF05FF" w:rsidRDefault="008E0855" w:rsidP="00CF05FF">
      <w:pPr>
        <w:pStyle w:val="BodyPara"/>
        <w:numPr>
          <w:ilvl w:val="1"/>
          <w:numId w:val="32"/>
        </w:numPr>
      </w:pPr>
      <w:r w:rsidRPr="00CF05FF">
        <w:t>provides workplaces that are free from discrimination, patronage and favouritism; and</w:t>
      </w:r>
    </w:p>
    <w:p w:rsidR="008E0855" w:rsidRPr="008E0855" w:rsidRDefault="008E0855" w:rsidP="00CF05FF">
      <w:pPr>
        <w:pStyle w:val="BodyPara"/>
        <w:numPr>
          <w:ilvl w:val="1"/>
          <w:numId w:val="32"/>
        </w:numPr>
      </w:pPr>
      <w:r w:rsidRPr="00CF05FF">
        <w:t>recognise</w:t>
      </w:r>
      <w:r w:rsidRPr="008E0855">
        <w:t>s the diversity of the Australian community and fosters diversity in the workplace.</w:t>
      </w:r>
    </w:p>
    <w:p w:rsidR="008E0855" w:rsidRPr="008E0855" w:rsidRDefault="008E0855" w:rsidP="008E0855">
      <w:pPr>
        <w:keepNext/>
        <w:spacing w:before="240" w:after="60" w:line="240" w:lineRule="auto"/>
        <w:outlineLvl w:val="1"/>
        <w:rPr>
          <w:rFonts w:ascii="Arial" w:eastAsia="Times New Roman" w:hAnsi="Arial" w:cs="Times New Roman"/>
          <w:b/>
          <w:kern w:val="28"/>
          <w:sz w:val="28"/>
          <w:lang w:eastAsia="en-AU"/>
        </w:rPr>
      </w:pPr>
      <w:bookmarkStart w:id="38" w:name="_Toc432084909"/>
      <w:r w:rsidRPr="008E0855">
        <w:rPr>
          <w:rFonts w:ascii="Arial" w:eastAsia="Times New Roman" w:hAnsi="Arial" w:cs="Times New Roman"/>
          <w:b/>
          <w:kern w:val="28"/>
          <w:sz w:val="28"/>
          <w:lang w:eastAsia="en-AU"/>
        </w:rPr>
        <w:t>APS Code of Conduct</w:t>
      </w:r>
      <w:bookmarkEnd w:id="38"/>
    </w:p>
    <w:p w:rsidR="008E0855" w:rsidRPr="008E0855" w:rsidRDefault="008E0855" w:rsidP="00CF05FF">
      <w:pPr>
        <w:pStyle w:val="Body"/>
      </w:pPr>
      <w:r w:rsidRPr="008E0855">
        <w:t>The Code of Conduct requires that an APS employee must :</w:t>
      </w:r>
    </w:p>
    <w:p w:rsidR="008E0855" w:rsidRPr="008E0855" w:rsidRDefault="008E0855" w:rsidP="00CF05FF">
      <w:pPr>
        <w:pStyle w:val="Body"/>
      </w:pPr>
      <w:r w:rsidRPr="008E0855">
        <w:t>(1)</w:t>
      </w:r>
      <w:r w:rsidRPr="008E0855">
        <w:tab/>
        <w:t>behave honestly and with integrity in connection with APS employment.</w:t>
      </w:r>
    </w:p>
    <w:p w:rsidR="008E0855" w:rsidRPr="008E0855" w:rsidRDefault="008E0855" w:rsidP="00CF05FF">
      <w:pPr>
        <w:pStyle w:val="Body"/>
      </w:pPr>
      <w:r w:rsidRPr="008E0855">
        <w:t>(2)</w:t>
      </w:r>
      <w:r w:rsidRPr="008E0855">
        <w:tab/>
        <w:t>act with care and diligence in connection with APS employment.</w:t>
      </w:r>
    </w:p>
    <w:p w:rsidR="008E0855" w:rsidRPr="008E0855" w:rsidRDefault="008E0855" w:rsidP="00CF05FF">
      <w:pPr>
        <w:pStyle w:val="Body"/>
      </w:pPr>
      <w:r w:rsidRPr="008E0855">
        <w:t>(3)</w:t>
      </w:r>
      <w:r w:rsidRPr="008E0855">
        <w:tab/>
        <w:t>when acting in connection with APS employment, treat everyone with respect and courtesy, and without harassment.</w:t>
      </w:r>
    </w:p>
    <w:p w:rsidR="008E0855" w:rsidRPr="008E0855" w:rsidRDefault="008E0855" w:rsidP="00CF05FF">
      <w:pPr>
        <w:pStyle w:val="Body"/>
      </w:pPr>
      <w:r w:rsidRPr="008E0855">
        <w:t>(4)</w:t>
      </w:r>
      <w:r w:rsidRPr="008E0855">
        <w:tab/>
        <w:t>when acting in connection with APS employment, comply with all applicable Australian laws.</w:t>
      </w:r>
    </w:p>
    <w:p w:rsidR="008E0855" w:rsidRPr="008E0855" w:rsidRDefault="008E0855" w:rsidP="00CF05FF">
      <w:pPr>
        <w:pStyle w:val="Body"/>
      </w:pPr>
      <w:r w:rsidRPr="008E0855">
        <w:t>(5)</w:t>
      </w:r>
      <w:r w:rsidRPr="008E0855">
        <w:tab/>
        <w:t>comply with any lawful and reasonable direction given by someone in the employee’s Agency who has authority to give the direction.</w:t>
      </w:r>
    </w:p>
    <w:p w:rsidR="008E0855" w:rsidRPr="008E0855" w:rsidRDefault="008E0855" w:rsidP="00CF05FF">
      <w:pPr>
        <w:pStyle w:val="Body"/>
      </w:pPr>
      <w:r w:rsidRPr="008E0855">
        <w:t>(6)</w:t>
      </w:r>
      <w:r w:rsidRPr="008E0855">
        <w:tab/>
        <w:t>maintain appropriate confidentiality about dealings that the employee has with any Minister or Minister’s member of staff.</w:t>
      </w:r>
    </w:p>
    <w:p w:rsidR="008E0855" w:rsidRPr="008E0855" w:rsidRDefault="008E0855" w:rsidP="00CF05FF">
      <w:pPr>
        <w:pStyle w:val="Body"/>
      </w:pPr>
      <w:r w:rsidRPr="008E0855">
        <w:t>(7)</w:t>
      </w:r>
      <w:r w:rsidRPr="008E0855">
        <w:tab/>
        <w:t>(a) take reasonable steps to avoid any conflict of interest  (real or apparent) in connection with employee’s APS employment.</w:t>
      </w:r>
    </w:p>
    <w:p w:rsidR="008E0855" w:rsidRPr="008E0855" w:rsidRDefault="008E0855" w:rsidP="00CF05FF">
      <w:pPr>
        <w:pStyle w:val="Body"/>
      </w:pPr>
      <w:r w:rsidRPr="008E0855">
        <w:tab/>
        <w:t>(b) disclose details of any material personal interest of the employee in connection with the employee’s APS employment.</w:t>
      </w:r>
    </w:p>
    <w:p w:rsidR="008E0855" w:rsidRPr="008E0855" w:rsidRDefault="008E0855" w:rsidP="00CF05FF">
      <w:pPr>
        <w:pStyle w:val="Body"/>
      </w:pPr>
      <w:r w:rsidRPr="008E0855">
        <w:t>(8)</w:t>
      </w:r>
      <w:r w:rsidRPr="008E0855">
        <w:tab/>
        <w:t>use Commonwealth resources in a proper manner and for a proper purpose.</w:t>
      </w:r>
    </w:p>
    <w:p w:rsidR="008E0855" w:rsidRPr="00CF05FF" w:rsidRDefault="008E0855" w:rsidP="00CF05FF">
      <w:pPr>
        <w:pStyle w:val="Body"/>
      </w:pPr>
      <w:r w:rsidRPr="008E0855">
        <w:t>(9)</w:t>
      </w:r>
      <w:r w:rsidRPr="008E0855">
        <w:tab/>
        <w:t>not</w:t>
      </w:r>
      <w:r w:rsidRPr="00CF05FF">
        <w:t xml:space="preserve"> provide false or misleading information in response to a request for information that is made for official purposes in connection with the employee’s APS employment.</w:t>
      </w:r>
    </w:p>
    <w:p w:rsidR="008E0855" w:rsidRPr="00CF05FF" w:rsidRDefault="008E0855" w:rsidP="00CF05FF">
      <w:pPr>
        <w:pStyle w:val="Body"/>
      </w:pPr>
      <w:r w:rsidRPr="00CF05FF">
        <w:rPr>
          <w:rFonts w:eastAsia="Calibri"/>
        </w:rPr>
        <w:t>(10)</w:t>
      </w:r>
      <w:r w:rsidRPr="00CF05FF">
        <w:rPr>
          <w:rFonts w:eastAsia="Calibri"/>
        </w:rPr>
        <w:tab/>
      </w:r>
      <w:r w:rsidRPr="00CF05FF">
        <w:t xml:space="preserve"> not improperly use inside information or the employee’s duties, status, power or authority:</w:t>
      </w:r>
    </w:p>
    <w:p w:rsidR="008E0855" w:rsidRPr="00CF05FF" w:rsidRDefault="008E0855" w:rsidP="00CF05FF">
      <w:pPr>
        <w:pStyle w:val="Body"/>
      </w:pPr>
      <w:r w:rsidRPr="00CF05FF">
        <w:tab/>
        <w:t xml:space="preserve"> (a) to gain, or seek to gain, a benefit or an advantage for the employee or any other person; or</w:t>
      </w:r>
    </w:p>
    <w:p w:rsidR="008E0855" w:rsidRPr="008E0855" w:rsidRDefault="008E0855" w:rsidP="00CF05FF">
      <w:pPr>
        <w:pStyle w:val="Body"/>
      </w:pPr>
      <w:r w:rsidRPr="00CF05FF">
        <w:tab/>
        <w:t xml:space="preserve">(b) to cause, or seek to cause, detriment to the employee’s Agency, the Commonwealth or any other </w:t>
      </w:r>
      <w:r w:rsidRPr="008E0855">
        <w:t>person.</w:t>
      </w:r>
    </w:p>
    <w:p w:rsidR="008E0855" w:rsidRPr="00CF05FF" w:rsidRDefault="008E0855" w:rsidP="00CF05FF">
      <w:pPr>
        <w:pStyle w:val="Body"/>
      </w:pPr>
      <w:r w:rsidRPr="008E0855">
        <w:t>(11)</w:t>
      </w:r>
      <w:r w:rsidRPr="008E0855">
        <w:tab/>
        <w:t>at al</w:t>
      </w:r>
      <w:r w:rsidRPr="00CF05FF">
        <w:t>l times behave in a way that upholds:</w:t>
      </w:r>
    </w:p>
    <w:p w:rsidR="008E0855" w:rsidRPr="00CF05FF" w:rsidRDefault="008E0855" w:rsidP="00CF05FF">
      <w:pPr>
        <w:pStyle w:val="Body"/>
      </w:pPr>
      <w:r w:rsidRPr="00CF05FF">
        <w:tab/>
        <w:t>(a) the APS Values and Employment Principles; and</w:t>
      </w:r>
    </w:p>
    <w:p w:rsidR="008E0855" w:rsidRPr="00CF05FF" w:rsidRDefault="008E0855" w:rsidP="00CF05FF">
      <w:pPr>
        <w:pStyle w:val="Body"/>
      </w:pPr>
      <w:r w:rsidRPr="00CF05FF">
        <w:tab/>
        <w:t>(b)  the integrity and good reputation of the employee’s Agency and the APS.</w:t>
      </w:r>
    </w:p>
    <w:p w:rsidR="008E0855" w:rsidRPr="00CF05FF" w:rsidRDefault="008E0855" w:rsidP="00CF05FF">
      <w:pPr>
        <w:pStyle w:val="Body"/>
      </w:pPr>
      <w:r w:rsidRPr="00CF05FF">
        <w:t>(12)</w:t>
      </w:r>
      <w:r w:rsidRPr="00CF05FF">
        <w:tab/>
        <w:t>while on duty overseas, at all times behave in a way that upholds the good reputation of Australia.</w:t>
      </w:r>
    </w:p>
    <w:p w:rsidR="008E0855" w:rsidRPr="008E0855" w:rsidRDefault="008E0855" w:rsidP="00CF05FF">
      <w:pPr>
        <w:pStyle w:val="Body"/>
      </w:pPr>
      <w:r w:rsidRPr="00CF05FF">
        <w:t>(13)</w:t>
      </w:r>
      <w:r w:rsidRPr="00CF05FF">
        <w:tab/>
        <w:t xml:space="preserve">comply </w:t>
      </w:r>
      <w:r w:rsidRPr="008E0855">
        <w:t>with any other conduct requirement that is prescribed by the regulations.</w:t>
      </w:r>
    </w:p>
    <w:p w:rsidR="00B84BB0" w:rsidRPr="008E0855" w:rsidRDefault="008E0855" w:rsidP="008E0855">
      <w:pPr>
        <w:spacing w:before="122" w:line="198" w:lineRule="exact"/>
        <w:ind w:left="840" w:hanging="851"/>
      </w:pPr>
      <w:r w:rsidRPr="008E0855">
        <w:rPr>
          <w:rFonts w:eastAsia="Times New Roman" w:cs="Times New Roman"/>
          <w:sz w:val="20"/>
          <w:lang w:eastAsia="en-AU"/>
        </w:rPr>
        <w:t>Note:</w:t>
      </w:r>
      <w:r w:rsidRPr="008E0855">
        <w:rPr>
          <w:rFonts w:eastAsia="Times New Roman" w:cs="Times New Roman"/>
          <w:sz w:val="20"/>
          <w:lang w:eastAsia="en-AU"/>
        </w:rPr>
        <w:tab/>
        <w:t>Regulation 2.1 of the Public Service Regulations provides that an APS employee must not, except in the course of his or her duties as an APS employee or with the Agency Head’s express authority, give or disclose, directly or indirectly, to any person any information about government business or anything of which the employee has official knowledge.</w:t>
      </w:r>
      <w:r w:rsidR="00B84BB0" w:rsidRPr="00B84BB0">
        <w:rPr>
          <w:rFonts w:eastAsia="Times New Roman" w:cs="Times New Roman"/>
          <w:sz w:val="16"/>
          <w:lang w:eastAsia="en-AU"/>
        </w:rPr>
        <w:br w:type="page"/>
      </w:r>
    </w:p>
    <w:p w:rsidR="00B84BB0" w:rsidRPr="00B84BB0" w:rsidRDefault="00B84BB0" w:rsidP="00B84BB0">
      <w:pPr>
        <w:keepNext/>
        <w:keepLines/>
        <w:spacing w:line="160" w:lineRule="exact"/>
        <w:rPr>
          <w:rFonts w:ascii="Arial" w:eastAsia="Times New Roman" w:hAnsi="Arial" w:cs="Arial"/>
          <w:b/>
          <w:bCs/>
          <w:sz w:val="20"/>
          <w:lang w:eastAsia="en-AU"/>
        </w:rPr>
      </w:pPr>
      <w:r w:rsidRPr="00B84BB0">
        <w:rPr>
          <w:rFonts w:ascii="Arial" w:eastAsia="Times New Roman" w:hAnsi="Arial" w:cs="Arial"/>
          <w:b/>
          <w:bCs/>
          <w:noProof/>
          <w:sz w:val="20"/>
          <w:lang w:eastAsia="en-AU"/>
        </w:rPr>
        <w:drawing>
          <wp:anchor distT="0" distB="0" distL="114300" distR="114300" simplePos="0" relativeHeight="251661312" behindDoc="0" locked="0" layoutInCell="0" allowOverlap="1" wp14:anchorId="058FDA44" wp14:editId="7AB51B92">
            <wp:simplePos x="0" y="0"/>
            <wp:positionH relativeFrom="column">
              <wp:posOffset>-331470</wp:posOffset>
            </wp:positionH>
            <wp:positionV relativeFrom="paragraph">
              <wp:posOffset>-807720</wp:posOffset>
            </wp:positionV>
            <wp:extent cx="3966210" cy="998220"/>
            <wp:effectExtent l="19050" t="0" r="0" b="0"/>
            <wp:wrapNone/>
            <wp:docPr id="1" name="Picture 34" descr="O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PC_inline"/>
                    <pic:cNvPicPr>
                      <a:picLocks noChangeAspect="1" noChangeArrowheads="1"/>
                    </pic:cNvPicPr>
                  </pic:nvPicPr>
                  <pic:blipFill>
                    <a:blip r:embed="rId9" cstate="print"/>
                    <a:srcRect/>
                    <a:stretch>
                      <a:fillRect/>
                    </a:stretch>
                  </pic:blipFill>
                  <pic:spPr bwMode="auto">
                    <a:xfrm>
                      <a:off x="0" y="0"/>
                      <a:ext cx="3966210" cy="998220"/>
                    </a:xfrm>
                    <a:prstGeom prst="rect">
                      <a:avLst/>
                    </a:prstGeom>
                    <a:noFill/>
                    <a:ln w="9525">
                      <a:noFill/>
                      <a:miter lim="800000"/>
                      <a:headEnd/>
                      <a:tailEnd/>
                    </a:ln>
                  </pic:spPr>
                </pic:pic>
              </a:graphicData>
            </a:graphic>
          </wp:anchor>
        </w:drawing>
      </w:r>
      <w:r w:rsidRPr="00B84BB0">
        <w:rPr>
          <w:rFonts w:ascii="Arial" w:eastAsia="Times New Roman" w:hAnsi="Arial" w:cs="Arial"/>
          <w:b/>
          <w:bCs/>
          <w:noProof/>
          <w:sz w:val="20"/>
          <w:lang w:eastAsia="en-AU"/>
        </w:rPr>
        <w:drawing>
          <wp:anchor distT="0" distB="0" distL="114300" distR="114300" simplePos="0" relativeHeight="251659264" behindDoc="0" locked="0" layoutInCell="0" allowOverlap="1" wp14:anchorId="10EFAB13" wp14:editId="5582B51E">
            <wp:simplePos x="0" y="0"/>
            <wp:positionH relativeFrom="column">
              <wp:posOffset>-331470</wp:posOffset>
            </wp:positionH>
            <wp:positionV relativeFrom="paragraph">
              <wp:posOffset>-845820</wp:posOffset>
            </wp:positionV>
            <wp:extent cx="3966210" cy="998220"/>
            <wp:effectExtent l="19050" t="0" r="0" b="0"/>
            <wp:wrapNone/>
            <wp:docPr id="3" name="Picture 3" descr="O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PC_inline"/>
                    <pic:cNvPicPr>
                      <a:picLocks noChangeAspect="1" noChangeArrowheads="1"/>
                    </pic:cNvPicPr>
                  </pic:nvPicPr>
                  <pic:blipFill>
                    <a:blip r:embed="rId9" cstate="print"/>
                    <a:srcRect/>
                    <a:stretch>
                      <a:fillRect/>
                    </a:stretch>
                  </pic:blipFill>
                  <pic:spPr bwMode="auto">
                    <a:xfrm>
                      <a:off x="0" y="0"/>
                      <a:ext cx="3966210" cy="998220"/>
                    </a:xfrm>
                    <a:prstGeom prst="rect">
                      <a:avLst/>
                    </a:prstGeom>
                    <a:noFill/>
                    <a:ln w="9525">
                      <a:noFill/>
                      <a:miter lim="800000"/>
                      <a:headEnd/>
                      <a:tailEnd/>
                    </a:ln>
                  </pic:spPr>
                </pic:pic>
              </a:graphicData>
            </a:graphic>
          </wp:anchor>
        </w:drawing>
      </w:r>
    </w:p>
    <w:p w:rsidR="00B84BB0" w:rsidRPr="00054E3D" w:rsidRDefault="00B84BB0" w:rsidP="00054E3D">
      <w:pPr>
        <w:pStyle w:val="Head2"/>
      </w:pPr>
      <w:bookmarkStart w:id="39" w:name="_Toc461787428"/>
      <w:r w:rsidRPr="00054E3D">
        <w:t>JOB APPLICATION COVERSHEET</w:t>
      </w:r>
      <w:bookmarkEnd w:id="39"/>
    </w:p>
    <w:p w:rsidR="00B84BB0" w:rsidRPr="00B84BB0" w:rsidRDefault="00B84BB0" w:rsidP="00B84BB0">
      <w:pPr>
        <w:spacing w:after="120"/>
        <w:rPr>
          <w:rFonts w:ascii="Arial" w:hAnsi="Arial" w:cs="Arial"/>
          <w:b/>
          <w:bCs/>
          <w:sz w:val="20"/>
        </w:rPr>
      </w:pPr>
    </w:p>
    <w:p w:rsidR="00B84BB0" w:rsidRPr="00B84BB0" w:rsidRDefault="00B84BB0" w:rsidP="00B84BB0">
      <w:pPr>
        <w:spacing w:after="120"/>
        <w:rPr>
          <w:rFonts w:ascii="Arial" w:hAnsi="Arial" w:cs="Arial"/>
          <w:b/>
          <w:bCs/>
          <w:sz w:val="20"/>
        </w:rPr>
      </w:pPr>
      <w:r w:rsidRPr="00B84BB0">
        <w:rPr>
          <w:noProof/>
          <w:lang w:eastAsia="en-AU"/>
        </w:rPr>
        <mc:AlternateContent>
          <mc:Choice Requires="wps">
            <w:drawing>
              <wp:anchor distT="0" distB="0" distL="114300" distR="114300" simplePos="0" relativeHeight="251660288" behindDoc="0" locked="1" layoutInCell="0" allowOverlap="1" wp14:anchorId="15439DDD" wp14:editId="5E0BD3A4">
                <wp:simplePos x="0" y="0"/>
                <wp:positionH relativeFrom="column">
                  <wp:posOffset>-838200</wp:posOffset>
                </wp:positionH>
                <wp:positionV relativeFrom="page">
                  <wp:posOffset>1143000</wp:posOffset>
                </wp:positionV>
                <wp:extent cx="7208520" cy="0"/>
                <wp:effectExtent l="9525" t="9525" r="11430" b="9525"/>
                <wp:wrapNone/>
                <wp:docPr id="2" name="Freeform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208520" cy="0"/>
                        </a:xfrm>
                        <a:custGeom>
                          <a:avLst/>
                          <a:gdLst>
                            <a:gd name="T0" fmla="*/ 0 w 11352"/>
                            <a:gd name="T1" fmla="*/ 0 h 1"/>
                            <a:gd name="T2" fmla="*/ 11352 w 11352"/>
                            <a:gd name="T3" fmla="*/ 0 h 1"/>
                          </a:gdLst>
                          <a:ahLst/>
                          <a:cxnLst>
                            <a:cxn ang="0">
                              <a:pos x="T0" y="T1"/>
                            </a:cxn>
                            <a:cxn ang="0">
                              <a:pos x="T2" y="T3"/>
                            </a:cxn>
                          </a:cxnLst>
                          <a:rect l="0" t="0" r="r" b="b"/>
                          <a:pathLst>
                            <a:path w="11352" h="1">
                              <a:moveTo>
                                <a:pt x="0" y="0"/>
                              </a:moveTo>
                              <a:lnTo>
                                <a:pt x="113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5" o:spid="_x0000_s1026" style="position:absolute;margin-left:-66pt;margin-top:90pt;width:567.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1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" o:allowincell="f" path="m,l11352,e" filled="f">
                <v:path arrowok="t" o:connecttype="custom" o:connectlocs="0,0;7208520,0" o:connectangles="0,0"/>
                <o:lock v:ext="edit" aspectratio="t"/>
                <w10:wrap anchory="page"/>
                <w10:anchorlock/>
              </v:shape>
            </w:pict>
          </mc:Fallback>
        </mc:AlternateContent>
      </w:r>
      <w:r w:rsidRPr="00B84BB0">
        <w:rPr>
          <w:rFonts w:ascii="Arial" w:hAnsi="Arial" w:cs="Arial"/>
          <w:b/>
          <w:bCs/>
          <w:sz w:val="20"/>
        </w:rPr>
        <w:t>Position applied for:</w:t>
      </w:r>
    </w:p>
    <w:tbl>
      <w:tblPr>
        <w:tblW w:w="8755" w:type="dxa"/>
        <w:tblLayout w:type="fixed"/>
        <w:tblLook w:val="0000" w:firstRow="0" w:lastRow="0" w:firstColumn="0" w:lastColumn="0" w:noHBand="0" w:noVBand="0"/>
      </w:tblPr>
      <w:tblGrid>
        <w:gridCol w:w="2235"/>
        <w:gridCol w:w="141"/>
        <w:gridCol w:w="3402"/>
        <w:gridCol w:w="2977"/>
      </w:tblGrid>
      <w:tr w:rsidR="00B84BB0" w:rsidRPr="00B84BB0" w:rsidTr="00B84BB0">
        <w:trPr>
          <w:cantSplit/>
        </w:trPr>
        <w:tc>
          <w:tcPr>
            <w:tcW w:w="2235" w:type="dxa"/>
            <w:tcBorders>
              <w:top w:val="nil"/>
              <w:left w:val="nil"/>
              <w:bottom w:val="nil"/>
              <w:right w:val="nil"/>
            </w:tcBorders>
          </w:tcPr>
          <w:p w:rsidR="00B84BB0" w:rsidRPr="00B84BB0" w:rsidRDefault="00B84BB0" w:rsidP="00B84BB0">
            <w:pPr>
              <w:rPr>
                <w:rFonts w:ascii="Arial" w:hAnsi="Arial" w:cs="Arial"/>
                <w:sz w:val="20"/>
              </w:rPr>
            </w:pPr>
            <w:r w:rsidRPr="00B84BB0">
              <w:rPr>
                <w:rFonts w:ascii="Arial" w:hAnsi="Arial" w:cs="Arial"/>
                <w:sz w:val="20"/>
              </w:rPr>
              <w:t>Job title/classification:</w:t>
            </w:r>
          </w:p>
        </w:tc>
        <w:tc>
          <w:tcPr>
            <w:tcW w:w="6520" w:type="dxa"/>
            <w:gridSpan w:val="3"/>
            <w:tcBorders>
              <w:top w:val="nil"/>
              <w:left w:val="nil"/>
              <w:bottom w:val="single" w:sz="4" w:space="0" w:color="auto"/>
              <w:right w:val="nil"/>
            </w:tcBorders>
          </w:tcPr>
          <w:p w:rsidR="00B84BB0" w:rsidRPr="00B84BB0" w:rsidRDefault="00B84BB0" w:rsidP="00B84BB0">
            <w:pPr>
              <w:rPr>
                <w:rFonts w:ascii="Arial" w:hAnsi="Arial" w:cs="Arial"/>
                <w:sz w:val="20"/>
              </w:rPr>
            </w:pPr>
          </w:p>
        </w:tc>
      </w:tr>
      <w:tr w:rsidR="00B84BB0" w:rsidRPr="00B84BB0" w:rsidTr="00B84BB0">
        <w:trPr>
          <w:cantSplit/>
          <w:trHeight w:val="243"/>
        </w:trPr>
        <w:tc>
          <w:tcPr>
            <w:tcW w:w="2376" w:type="dxa"/>
            <w:gridSpan w:val="2"/>
            <w:tcBorders>
              <w:top w:val="nil"/>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t xml:space="preserve">How did you learn </w:t>
            </w:r>
          </w:p>
        </w:tc>
        <w:tc>
          <w:tcPr>
            <w:tcW w:w="3402" w:type="dxa"/>
            <w:tcBorders>
              <w:top w:val="nil"/>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2.55pt;height:9.2pt" o:ole="">
                  <v:imagedata r:id="rId10" o:title=""/>
                </v:shape>
                <w:control r:id="rId11" w:name="CheckBox172" w:shapeid="_x0000_i1077"/>
              </w:object>
            </w:r>
            <w:r w:rsidRPr="00B84BB0">
              <w:rPr>
                <w:rFonts w:ascii="Arial" w:hAnsi="Arial" w:cs="Arial"/>
                <w:sz w:val="20"/>
              </w:rPr>
              <w:t>PS Gazette / APSjobs website</w:t>
            </w:r>
          </w:p>
        </w:tc>
        <w:tc>
          <w:tcPr>
            <w:tcW w:w="2977" w:type="dxa"/>
            <w:tcBorders>
              <w:top w:val="nil"/>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object w:dxaOrig="225" w:dyaOrig="225">
                <v:shape id="_x0000_i1079" type="#_x0000_t75" style="width:12.55pt;height:9.2pt" o:ole="">
                  <v:imagedata r:id="rId12" o:title=""/>
                </v:shape>
                <w:control r:id="rId13" w:name="CheckBox1711111" w:shapeid="_x0000_i1079"/>
              </w:object>
            </w:r>
            <w:r w:rsidRPr="00B84BB0">
              <w:rPr>
                <w:rFonts w:ascii="Arial" w:hAnsi="Arial" w:cs="Arial"/>
                <w:sz w:val="20"/>
              </w:rPr>
              <w:t>OPC website</w:t>
            </w:r>
          </w:p>
        </w:tc>
      </w:tr>
      <w:tr w:rsidR="00D03C19" w:rsidRPr="00B84BB0" w:rsidTr="00B84BB0">
        <w:trPr>
          <w:cantSplit/>
          <w:trHeight w:val="243"/>
        </w:trPr>
        <w:tc>
          <w:tcPr>
            <w:tcW w:w="2376" w:type="dxa"/>
            <w:gridSpan w:val="2"/>
            <w:tcBorders>
              <w:top w:val="nil"/>
              <w:left w:val="nil"/>
              <w:bottom w:val="nil"/>
              <w:right w:val="nil"/>
            </w:tcBorders>
          </w:tcPr>
          <w:p w:rsidR="00D03C19" w:rsidRPr="00B84BB0" w:rsidRDefault="00D03C19" w:rsidP="00B84BB0">
            <w:pPr>
              <w:spacing w:before="180"/>
              <w:rPr>
                <w:rFonts w:ascii="Arial" w:hAnsi="Arial" w:cs="Arial"/>
                <w:sz w:val="20"/>
              </w:rPr>
            </w:pPr>
            <w:r w:rsidRPr="00B84BB0">
              <w:rPr>
                <w:rFonts w:ascii="Arial" w:hAnsi="Arial" w:cs="Arial"/>
                <w:sz w:val="20"/>
              </w:rPr>
              <w:t>about this position?</w:t>
            </w:r>
          </w:p>
        </w:tc>
        <w:tc>
          <w:tcPr>
            <w:tcW w:w="3402" w:type="dxa"/>
            <w:tcBorders>
              <w:top w:val="nil"/>
              <w:left w:val="nil"/>
              <w:bottom w:val="nil"/>
              <w:right w:val="nil"/>
            </w:tcBorders>
          </w:tcPr>
          <w:p w:rsidR="00D03C19" w:rsidRPr="00B84BB0" w:rsidRDefault="00D03C19" w:rsidP="00F14B15">
            <w:pPr>
              <w:spacing w:before="180"/>
              <w:rPr>
                <w:rFonts w:ascii="Arial" w:hAnsi="Arial" w:cs="Arial"/>
                <w:sz w:val="20"/>
              </w:rPr>
            </w:pPr>
            <w:r w:rsidRPr="00B84BB0">
              <w:rPr>
                <w:rFonts w:ascii="Arial" w:hAnsi="Arial" w:cs="Arial"/>
                <w:sz w:val="20"/>
              </w:rPr>
              <w:object w:dxaOrig="225" w:dyaOrig="225">
                <v:shape id="_x0000_i1081" type="#_x0000_t75" style="width:12.55pt;height:9.2pt" o:ole="">
                  <v:imagedata r:id="rId14" o:title=""/>
                </v:shape>
                <w:control r:id="rId15" w:name="CheckBox311111121" w:shapeid="_x0000_i1081"/>
              </w:object>
            </w:r>
            <w:r w:rsidRPr="00B84BB0">
              <w:rPr>
                <w:rFonts w:ascii="Arial" w:hAnsi="Arial" w:cs="Arial"/>
                <w:sz w:val="20"/>
              </w:rPr>
              <w:t>Other ................................</w:t>
            </w:r>
          </w:p>
        </w:tc>
        <w:tc>
          <w:tcPr>
            <w:tcW w:w="2977" w:type="dxa"/>
            <w:tcBorders>
              <w:top w:val="nil"/>
              <w:left w:val="nil"/>
              <w:bottom w:val="nil"/>
              <w:right w:val="nil"/>
            </w:tcBorders>
          </w:tcPr>
          <w:p w:rsidR="00D03C19" w:rsidRPr="00B84BB0" w:rsidRDefault="00D03C19" w:rsidP="00B84BB0">
            <w:pPr>
              <w:spacing w:before="180"/>
              <w:rPr>
                <w:rFonts w:ascii="Arial" w:hAnsi="Arial" w:cs="Arial"/>
                <w:sz w:val="20"/>
              </w:rPr>
            </w:pPr>
          </w:p>
        </w:tc>
      </w:tr>
    </w:tbl>
    <w:p w:rsidR="00B84BB0" w:rsidRPr="00B84BB0" w:rsidRDefault="00B84BB0" w:rsidP="00B84BB0">
      <w:pPr>
        <w:spacing w:before="80" w:after="120"/>
        <w:rPr>
          <w:rFonts w:ascii="Arial" w:hAnsi="Arial" w:cs="Arial"/>
          <w:b/>
          <w:bCs/>
          <w:sz w:val="20"/>
        </w:rPr>
      </w:pPr>
      <w:r w:rsidRPr="00B84BB0">
        <w:rPr>
          <w:rFonts w:ascii="Arial" w:hAnsi="Arial" w:cs="Arial"/>
          <w:b/>
          <w:bCs/>
          <w:sz w:val="20"/>
        </w:rPr>
        <w:t>Personal Details:</w:t>
      </w:r>
    </w:p>
    <w:tbl>
      <w:tblPr>
        <w:tblW w:w="0" w:type="auto"/>
        <w:tblLayout w:type="fixed"/>
        <w:tblLook w:val="0000" w:firstRow="0" w:lastRow="0" w:firstColumn="0" w:lastColumn="0" w:noHBand="0" w:noVBand="0"/>
      </w:tblPr>
      <w:tblGrid>
        <w:gridCol w:w="1245"/>
        <w:gridCol w:w="281"/>
        <w:gridCol w:w="850"/>
        <w:gridCol w:w="113"/>
        <w:gridCol w:w="499"/>
        <w:gridCol w:w="600"/>
        <w:gridCol w:w="146"/>
        <w:gridCol w:w="1052"/>
        <w:gridCol w:w="701"/>
        <w:gridCol w:w="576"/>
        <w:gridCol w:w="285"/>
        <w:gridCol w:w="707"/>
        <w:gridCol w:w="1665"/>
      </w:tblGrid>
      <w:tr w:rsidR="00B84BB0" w:rsidRPr="00B84BB0" w:rsidTr="00B84BB0">
        <w:tc>
          <w:tcPr>
            <w:tcW w:w="1245" w:type="dxa"/>
            <w:tcBorders>
              <w:top w:val="nil"/>
              <w:left w:val="nil"/>
              <w:bottom w:val="nil"/>
              <w:right w:val="nil"/>
            </w:tcBorders>
          </w:tcPr>
          <w:p w:rsidR="00B84BB0" w:rsidRPr="00B84BB0" w:rsidRDefault="00B84BB0" w:rsidP="00B84BB0">
            <w:pPr>
              <w:rPr>
                <w:rFonts w:ascii="Arial" w:hAnsi="Arial" w:cs="Arial"/>
                <w:sz w:val="20"/>
              </w:rPr>
            </w:pPr>
            <w:r w:rsidRPr="00B84BB0">
              <w:rPr>
                <w:rFonts w:ascii="Arial" w:hAnsi="Arial" w:cs="Arial"/>
                <w:sz w:val="20"/>
              </w:rPr>
              <w:t>Title:</w:t>
            </w:r>
          </w:p>
        </w:tc>
        <w:tc>
          <w:tcPr>
            <w:tcW w:w="1244" w:type="dxa"/>
            <w:gridSpan w:val="3"/>
            <w:tcBorders>
              <w:top w:val="nil"/>
              <w:left w:val="nil"/>
              <w:bottom w:val="nil"/>
              <w:right w:val="nil"/>
            </w:tcBorders>
          </w:tcPr>
          <w:p w:rsidR="00B84BB0" w:rsidRPr="00B84BB0" w:rsidRDefault="00B84BB0" w:rsidP="00B84BB0">
            <w:pPr>
              <w:rPr>
                <w:rFonts w:ascii="Arial" w:hAnsi="Arial" w:cs="Arial"/>
                <w:sz w:val="20"/>
              </w:rPr>
            </w:pPr>
            <w:r w:rsidRPr="00B84BB0">
              <w:rPr>
                <w:rFonts w:ascii="Arial" w:hAnsi="Arial" w:cs="Arial"/>
                <w:sz w:val="20"/>
              </w:rPr>
              <w:object w:dxaOrig="225" w:dyaOrig="225">
                <v:shape id="_x0000_i1083" type="#_x0000_t75" style="width:12.55pt;height:9.2pt" o:ole="">
                  <v:imagedata r:id="rId16" o:title=""/>
                </v:shape>
                <w:control r:id="rId17" w:name="CheckBox11" w:shapeid="_x0000_i1083"/>
              </w:object>
            </w:r>
            <w:r w:rsidRPr="00B84BB0">
              <w:rPr>
                <w:rFonts w:ascii="Arial" w:hAnsi="Arial" w:cs="Arial"/>
                <w:sz w:val="20"/>
              </w:rPr>
              <w:t xml:space="preserve">Mr </w:t>
            </w:r>
          </w:p>
        </w:tc>
        <w:tc>
          <w:tcPr>
            <w:tcW w:w="1245" w:type="dxa"/>
            <w:gridSpan w:val="3"/>
            <w:tcBorders>
              <w:top w:val="nil"/>
              <w:left w:val="nil"/>
              <w:bottom w:val="nil"/>
              <w:right w:val="nil"/>
            </w:tcBorders>
          </w:tcPr>
          <w:p w:rsidR="00B84BB0" w:rsidRPr="00B84BB0" w:rsidRDefault="00B84BB0" w:rsidP="00B84BB0">
            <w:pPr>
              <w:rPr>
                <w:rFonts w:ascii="Arial" w:hAnsi="Arial" w:cs="Arial"/>
                <w:sz w:val="20"/>
              </w:rPr>
            </w:pPr>
            <w:r w:rsidRPr="00B84BB0">
              <w:rPr>
                <w:rFonts w:ascii="Arial" w:hAnsi="Arial" w:cs="Arial"/>
                <w:sz w:val="20"/>
              </w:rPr>
              <w:object w:dxaOrig="225" w:dyaOrig="225">
                <v:shape id="_x0000_i1085" type="#_x0000_t75" style="width:12.55pt;height:9.2pt" o:ole="">
                  <v:imagedata r:id="rId18" o:title=""/>
                </v:shape>
                <w:control r:id="rId19" w:name="CheckBox12" w:shapeid="_x0000_i1085"/>
              </w:object>
            </w:r>
            <w:r w:rsidRPr="00B84BB0">
              <w:rPr>
                <w:rFonts w:ascii="Arial" w:hAnsi="Arial" w:cs="Arial"/>
                <w:sz w:val="20"/>
              </w:rPr>
              <w:t>Mrs</w:t>
            </w:r>
          </w:p>
        </w:tc>
        <w:tc>
          <w:tcPr>
            <w:tcW w:w="1052" w:type="dxa"/>
            <w:tcBorders>
              <w:top w:val="nil"/>
              <w:left w:val="nil"/>
              <w:bottom w:val="nil"/>
              <w:right w:val="nil"/>
            </w:tcBorders>
          </w:tcPr>
          <w:p w:rsidR="00B84BB0" w:rsidRPr="00B84BB0" w:rsidRDefault="00B84BB0" w:rsidP="00B84BB0">
            <w:pPr>
              <w:rPr>
                <w:rFonts w:ascii="Arial" w:hAnsi="Arial" w:cs="Arial"/>
                <w:sz w:val="20"/>
              </w:rPr>
            </w:pPr>
            <w:r w:rsidRPr="00B84BB0">
              <w:rPr>
                <w:rFonts w:ascii="Arial" w:hAnsi="Arial" w:cs="Arial"/>
                <w:sz w:val="20"/>
              </w:rPr>
              <w:object w:dxaOrig="225" w:dyaOrig="225">
                <v:shape id="_x0000_i1087" type="#_x0000_t75" style="width:12.55pt;height:9.2pt" o:ole="">
                  <v:imagedata r:id="rId20" o:title=""/>
                </v:shape>
                <w:control r:id="rId21" w:name="CheckBox13" w:shapeid="_x0000_i1087"/>
              </w:object>
            </w:r>
            <w:r w:rsidRPr="00B84BB0">
              <w:rPr>
                <w:rFonts w:ascii="Arial" w:hAnsi="Arial" w:cs="Arial"/>
                <w:sz w:val="20"/>
              </w:rPr>
              <w:t>Ms</w:t>
            </w:r>
          </w:p>
        </w:tc>
        <w:tc>
          <w:tcPr>
            <w:tcW w:w="1277" w:type="dxa"/>
            <w:gridSpan w:val="2"/>
            <w:tcBorders>
              <w:top w:val="nil"/>
              <w:left w:val="nil"/>
              <w:bottom w:val="nil"/>
              <w:right w:val="nil"/>
            </w:tcBorders>
          </w:tcPr>
          <w:p w:rsidR="00B84BB0" w:rsidRPr="00B84BB0" w:rsidRDefault="00B84BB0" w:rsidP="00B84BB0">
            <w:pPr>
              <w:rPr>
                <w:rFonts w:ascii="Arial" w:hAnsi="Arial" w:cs="Arial"/>
                <w:sz w:val="20"/>
              </w:rPr>
            </w:pPr>
            <w:r w:rsidRPr="00B84BB0">
              <w:rPr>
                <w:rFonts w:ascii="Arial" w:hAnsi="Arial" w:cs="Arial"/>
                <w:sz w:val="20"/>
              </w:rPr>
              <w:object w:dxaOrig="225" w:dyaOrig="225">
                <v:shape id="_x0000_i1089" type="#_x0000_t75" style="width:12.55pt;height:9.2pt" o:ole="">
                  <v:imagedata r:id="rId22" o:title=""/>
                </v:shape>
                <w:control r:id="rId23" w:name="CheckBox14" w:shapeid="_x0000_i1089"/>
              </w:object>
            </w:r>
            <w:r w:rsidRPr="00B84BB0">
              <w:rPr>
                <w:rFonts w:ascii="Arial" w:hAnsi="Arial" w:cs="Arial"/>
                <w:sz w:val="20"/>
              </w:rPr>
              <w:t>Miss</w:t>
            </w:r>
          </w:p>
        </w:tc>
        <w:tc>
          <w:tcPr>
            <w:tcW w:w="992" w:type="dxa"/>
            <w:gridSpan w:val="2"/>
            <w:tcBorders>
              <w:top w:val="nil"/>
              <w:left w:val="nil"/>
              <w:bottom w:val="nil"/>
              <w:right w:val="nil"/>
            </w:tcBorders>
          </w:tcPr>
          <w:p w:rsidR="00B84BB0" w:rsidRPr="00B84BB0" w:rsidRDefault="00B84BB0" w:rsidP="00B84BB0">
            <w:pPr>
              <w:rPr>
                <w:rFonts w:ascii="Arial" w:hAnsi="Arial" w:cs="Arial"/>
                <w:sz w:val="20"/>
              </w:rPr>
            </w:pPr>
            <w:r w:rsidRPr="00B84BB0">
              <w:rPr>
                <w:rFonts w:ascii="Arial" w:hAnsi="Arial" w:cs="Arial"/>
                <w:sz w:val="20"/>
              </w:rPr>
              <w:object w:dxaOrig="225" w:dyaOrig="225">
                <v:shape id="_x0000_i1091" type="#_x0000_t75" style="width:12.55pt;height:9.2pt" o:ole="">
                  <v:imagedata r:id="rId24" o:title=""/>
                </v:shape>
                <w:control r:id="rId25" w:name="CheckBox15" w:shapeid="_x0000_i1091"/>
              </w:object>
            </w:r>
            <w:r w:rsidRPr="00B84BB0">
              <w:rPr>
                <w:rFonts w:ascii="Arial" w:hAnsi="Arial" w:cs="Arial"/>
                <w:sz w:val="20"/>
              </w:rPr>
              <w:t>Dr</w:t>
            </w:r>
          </w:p>
        </w:tc>
        <w:tc>
          <w:tcPr>
            <w:tcW w:w="1665" w:type="dxa"/>
            <w:tcBorders>
              <w:top w:val="nil"/>
              <w:left w:val="nil"/>
              <w:bottom w:val="nil"/>
              <w:right w:val="nil"/>
            </w:tcBorders>
          </w:tcPr>
          <w:p w:rsidR="00B84BB0" w:rsidRPr="00B84BB0" w:rsidRDefault="00B84BB0" w:rsidP="00B84BB0">
            <w:pPr>
              <w:rPr>
                <w:rFonts w:ascii="Arial" w:hAnsi="Arial" w:cs="Arial"/>
                <w:sz w:val="20"/>
              </w:rPr>
            </w:pPr>
            <w:r w:rsidRPr="00B84BB0">
              <w:rPr>
                <w:rFonts w:ascii="Arial" w:hAnsi="Arial" w:cs="Arial"/>
                <w:sz w:val="20"/>
              </w:rPr>
              <w:object w:dxaOrig="225" w:dyaOrig="225">
                <v:shape id="_x0000_i1093" type="#_x0000_t75" style="width:12.55pt;height:9.2pt" o:ole="">
                  <v:imagedata r:id="rId26" o:title=""/>
                </v:shape>
                <w:control r:id="rId27" w:name="CheckBox16" w:shapeid="_x0000_i1093"/>
              </w:object>
            </w:r>
            <w:r w:rsidRPr="00B84BB0">
              <w:rPr>
                <w:rFonts w:ascii="Arial" w:hAnsi="Arial" w:cs="Arial"/>
                <w:sz w:val="20"/>
              </w:rPr>
              <w:t>Other ……..</w:t>
            </w:r>
          </w:p>
        </w:tc>
      </w:tr>
      <w:tr w:rsidR="00B84BB0" w:rsidRPr="00B84BB0" w:rsidTr="00B84BB0">
        <w:trPr>
          <w:cantSplit/>
        </w:trPr>
        <w:tc>
          <w:tcPr>
            <w:tcW w:w="1526" w:type="dxa"/>
            <w:gridSpan w:val="2"/>
            <w:tcBorders>
              <w:top w:val="nil"/>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t>Given name/s:</w:t>
            </w:r>
          </w:p>
        </w:tc>
        <w:tc>
          <w:tcPr>
            <w:tcW w:w="3260" w:type="dxa"/>
            <w:gridSpan w:val="6"/>
            <w:tcBorders>
              <w:top w:val="nil"/>
              <w:left w:val="nil"/>
              <w:bottom w:val="single" w:sz="4" w:space="0" w:color="auto"/>
              <w:right w:val="nil"/>
            </w:tcBorders>
          </w:tcPr>
          <w:p w:rsidR="00B84BB0" w:rsidRPr="00B84BB0" w:rsidRDefault="00B84BB0" w:rsidP="00B84BB0">
            <w:pPr>
              <w:spacing w:before="180"/>
              <w:rPr>
                <w:rFonts w:ascii="Arial" w:hAnsi="Arial" w:cs="Arial"/>
                <w:sz w:val="20"/>
              </w:rPr>
            </w:pPr>
          </w:p>
        </w:tc>
        <w:tc>
          <w:tcPr>
            <w:tcW w:w="1277" w:type="dxa"/>
            <w:gridSpan w:val="2"/>
            <w:tcBorders>
              <w:top w:val="nil"/>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t>Last Name:</w:t>
            </w:r>
          </w:p>
        </w:tc>
        <w:tc>
          <w:tcPr>
            <w:tcW w:w="2657" w:type="dxa"/>
            <w:gridSpan w:val="3"/>
            <w:tcBorders>
              <w:top w:val="nil"/>
              <w:left w:val="nil"/>
              <w:bottom w:val="single" w:sz="4" w:space="0" w:color="auto"/>
              <w:right w:val="nil"/>
            </w:tcBorders>
          </w:tcPr>
          <w:p w:rsidR="00B84BB0" w:rsidRPr="00B84BB0" w:rsidRDefault="00B84BB0" w:rsidP="00B84BB0">
            <w:pPr>
              <w:spacing w:before="180"/>
              <w:rPr>
                <w:rFonts w:ascii="Arial" w:hAnsi="Arial" w:cs="Arial"/>
                <w:sz w:val="20"/>
              </w:rPr>
            </w:pPr>
          </w:p>
        </w:tc>
      </w:tr>
      <w:tr w:rsidR="00B84BB0" w:rsidRPr="00B84BB0" w:rsidTr="00B84BB0">
        <w:trPr>
          <w:cantSplit/>
        </w:trPr>
        <w:tc>
          <w:tcPr>
            <w:tcW w:w="1245" w:type="dxa"/>
            <w:tcBorders>
              <w:top w:val="nil"/>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t>Phone: (H)</w:t>
            </w:r>
          </w:p>
        </w:tc>
        <w:tc>
          <w:tcPr>
            <w:tcW w:w="1743" w:type="dxa"/>
            <w:gridSpan w:val="4"/>
            <w:tcBorders>
              <w:top w:val="nil"/>
              <w:left w:val="nil"/>
              <w:bottom w:val="single" w:sz="4" w:space="0" w:color="auto"/>
              <w:right w:val="nil"/>
            </w:tcBorders>
          </w:tcPr>
          <w:p w:rsidR="00B84BB0" w:rsidRPr="00B84BB0" w:rsidRDefault="00B84BB0" w:rsidP="00B84BB0">
            <w:pPr>
              <w:spacing w:before="180"/>
              <w:rPr>
                <w:rFonts w:ascii="Arial" w:hAnsi="Arial" w:cs="Arial"/>
                <w:sz w:val="20"/>
              </w:rPr>
            </w:pPr>
          </w:p>
        </w:tc>
        <w:tc>
          <w:tcPr>
            <w:tcW w:w="600" w:type="dxa"/>
            <w:tcBorders>
              <w:top w:val="nil"/>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t>(W)</w:t>
            </w:r>
          </w:p>
        </w:tc>
        <w:tc>
          <w:tcPr>
            <w:tcW w:w="1899" w:type="dxa"/>
            <w:gridSpan w:val="3"/>
            <w:tcBorders>
              <w:top w:val="nil"/>
              <w:left w:val="nil"/>
              <w:bottom w:val="single" w:sz="4" w:space="0" w:color="auto"/>
              <w:right w:val="nil"/>
            </w:tcBorders>
          </w:tcPr>
          <w:p w:rsidR="00B84BB0" w:rsidRPr="00B84BB0" w:rsidRDefault="00B84BB0" w:rsidP="00B84BB0">
            <w:pPr>
              <w:spacing w:before="180"/>
              <w:rPr>
                <w:rFonts w:ascii="Arial" w:hAnsi="Arial" w:cs="Arial"/>
                <w:sz w:val="20"/>
              </w:rPr>
            </w:pPr>
          </w:p>
        </w:tc>
        <w:tc>
          <w:tcPr>
            <w:tcW w:w="861" w:type="dxa"/>
            <w:gridSpan w:val="2"/>
            <w:tcBorders>
              <w:top w:val="nil"/>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t>Mobile:</w:t>
            </w:r>
          </w:p>
        </w:tc>
        <w:tc>
          <w:tcPr>
            <w:tcW w:w="2372" w:type="dxa"/>
            <w:gridSpan w:val="2"/>
            <w:tcBorders>
              <w:top w:val="nil"/>
              <w:left w:val="nil"/>
              <w:bottom w:val="single" w:sz="4" w:space="0" w:color="auto"/>
              <w:right w:val="nil"/>
            </w:tcBorders>
          </w:tcPr>
          <w:p w:rsidR="00B84BB0" w:rsidRPr="00B84BB0" w:rsidRDefault="00B84BB0" w:rsidP="00B84BB0">
            <w:pPr>
              <w:spacing w:before="180"/>
              <w:rPr>
                <w:rFonts w:ascii="Arial" w:hAnsi="Arial" w:cs="Arial"/>
                <w:sz w:val="20"/>
              </w:rPr>
            </w:pPr>
          </w:p>
        </w:tc>
      </w:tr>
      <w:tr w:rsidR="00B84BB0" w:rsidRPr="00B84BB0" w:rsidTr="00B84BB0">
        <w:trPr>
          <w:cantSplit/>
        </w:trPr>
        <w:tc>
          <w:tcPr>
            <w:tcW w:w="2376" w:type="dxa"/>
            <w:gridSpan w:val="3"/>
            <w:tcBorders>
              <w:top w:val="nil"/>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t>Email (optional):</w:t>
            </w:r>
          </w:p>
        </w:tc>
        <w:tc>
          <w:tcPr>
            <w:tcW w:w="6344" w:type="dxa"/>
            <w:gridSpan w:val="10"/>
            <w:tcBorders>
              <w:top w:val="nil"/>
              <w:left w:val="nil"/>
              <w:bottom w:val="single" w:sz="4" w:space="0" w:color="auto"/>
              <w:right w:val="nil"/>
            </w:tcBorders>
          </w:tcPr>
          <w:p w:rsidR="00B84BB0" w:rsidRPr="00B84BB0" w:rsidRDefault="00B84BB0" w:rsidP="00B84BB0">
            <w:pPr>
              <w:spacing w:before="180"/>
              <w:rPr>
                <w:rFonts w:ascii="Arial" w:hAnsi="Arial" w:cs="Arial"/>
                <w:sz w:val="20"/>
              </w:rPr>
            </w:pPr>
          </w:p>
        </w:tc>
      </w:tr>
      <w:tr w:rsidR="00B84BB0" w:rsidRPr="00B84BB0" w:rsidTr="00B84BB0">
        <w:trPr>
          <w:cantSplit/>
        </w:trPr>
        <w:tc>
          <w:tcPr>
            <w:tcW w:w="2376" w:type="dxa"/>
            <w:gridSpan w:val="3"/>
            <w:tcBorders>
              <w:top w:val="nil"/>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t>Postal address:</w:t>
            </w:r>
          </w:p>
        </w:tc>
        <w:tc>
          <w:tcPr>
            <w:tcW w:w="6344" w:type="dxa"/>
            <w:gridSpan w:val="10"/>
            <w:tcBorders>
              <w:top w:val="single" w:sz="4" w:space="0" w:color="auto"/>
              <w:left w:val="nil"/>
              <w:bottom w:val="single" w:sz="4" w:space="0" w:color="auto"/>
              <w:right w:val="nil"/>
            </w:tcBorders>
          </w:tcPr>
          <w:p w:rsidR="00B84BB0" w:rsidRPr="00B84BB0" w:rsidRDefault="00B84BB0" w:rsidP="00B84BB0">
            <w:pPr>
              <w:spacing w:before="180"/>
              <w:rPr>
                <w:rFonts w:ascii="Arial" w:hAnsi="Arial" w:cs="Arial"/>
                <w:sz w:val="20"/>
              </w:rPr>
            </w:pPr>
          </w:p>
        </w:tc>
      </w:tr>
    </w:tbl>
    <w:p w:rsidR="00B84BB0" w:rsidRPr="00B84BB0" w:rsidRDefault="00B84BB0" w:rsidP="00B84BB0">
      <w:pPr>
        <w:spacing w:before="80" w:after="120"/>
        <w:rPr>
          <w:rFonts w:ascii="Arial" w:hAnsi="Arial" w:cs="Arial"/>
          <w:bCs/>
          <w:sz w:val="20"/>
        </w:rPr>
      </w:pPr>
      <w:r w:rsidRPr="00B84BB0">
        <w:rPr>
          <w:rFonts w:ascii="Arial" w:hAnsi="Arial" w:cs="Arial"/>
          <w:b/>
          <w:bCs/>
          <w:sz w:val="20"/>
        </w:rPr>
        <w:t>Are you a member of any of the following equity groups—</w:t>
      </w:r>
      <w:r w:rsidRPr="00B84BB0">
        <w:rPr>
          <w:rFonts w:ascii="Arial" w:hAnsi="Arial" w:cs="Arial"/>
          <w:bCs/>
          <w:sz w:val="20"/>
        </w:rPr>
        <w:t>please indicate which ones(s):</w:t>
      </w:r>
    </w:p>
    <w:p w:rsidR="00B84BB0" w:rsidRPr="00B84BB0" w:rsidRDefault="00B84BB0" w:rsidP="00B84BB0">
      <w:pPr>
        <w:spacing w:after="120"/>
        <w:rPr>
          <w:rFonts w:ascii="Arial" w:hAnsi="Arial" w:cs="Arial"/>
          <w:b/>
          <w:bCs/>
          <w:sz w:val="20"/>
        </w:rPr>
      </w:pPr>
      <w:r w:rsidRPr="00B84BB0">
        <w:rPr>
          <w:rFonts w:ascii="Arial" w:hAnsi="Arial" w:cs="Arial"/>
          <w:sz w:val="20"/>
        </w:rPr>
        <w:object w:dxaOrig="225" w:dyaOrig="225">
          <v:shape id="_x0000_i1095" type="#_x0000_t75" style="width:12.55pt;height:9.2pt" o:ole="">
            <v:imagedata r:id="rId28" o:title=""/>
          </v:shape>
          <w:control r:id="rId29" w:name="CheckBox13214" w:shapeid="_x0000_i1095"/>
        </w:object>
      </w:r>
      <w:r w:rsidRPr="00B84BB0">
        <w:rPr>
          <w:rFonts w:ascii="Arial" w:hAnsi="Arial" w:cs="Arial"/>
          <w:sz w:val="20"/>
        </w:rPr>
        <w:t xml:space="preserve">Aboriginal or Torres Strait Islander </w:t>
      </w:r>
      <w:r w:rsidRPr="00B84BB0">
        <w:rPr>
          <w:rFonts w:ascii="Arial" w:hAnsi="Arial" w:cs="Arial"/>
          <w:sz w:val="20"/>
        </w:rPr>
        <w:object w:dxaOrig="225" w:dyaOrig="225">
          <v:shape id="_x0000_i1097" type="#_x0000_t75" style="width:12.55pt;height:9.2pt" o:ole="">
            <v:imagedata r:id="rId30" o:title=""/>
          </v:shape>
          <w:control r:id="rId31" w:name="CheckBox13217" w:shapeid="_x0000_i1097"/>
        </w:object>
      </w:r>
      <w:r w:rsidRPr="00B84BB0">
        <w:rPr>
          <w:rFonts w:ascii="Arial" w:hAnsi="Arial" w:cs="Arial"/>
          <w:sz w:val="20"/>
        </w:rPr>
        <w:t xml:space="preserve">Non-English speaking background </w:t>
      </w:r>
      <w:r w:rsidRPr="00B84BB0">
        <w:rPr>
          <w:rFonts w:ascii="Arial" w:hAnsi="Arial" w:cs="Arial"/>
          <w:sz w:val="20"/>
        </w:rPr>
        <w:object w:dxaOrig="225" w:dyaOrig="225">
          <v:shape id="_x0000_i1099" type="#_x0000_t75" style="width:12.55pt;height:9.2pt" o:ole="">
            <v:imagedata r:id="rId32" o:title=""/>
          </v:shape>
          <w:control r:id="rId33" w:name="CheckBox13218" w:shapeid="_x0000_i1099"/>
        </w:object>
      </w:r>
      <w:r w:rsidRPr="00B84BB0">
        <w:rPr>
          <w:rFonts w:ascii="Arial" w:hAnsi="Arial" w:cs="Arial"/>
          <w:sz w:val="20"/>
        </w:rPr>
        <w:t>Person with a disability</w:t>
      </w:r>
    </w:p>
    <w:p w:rsidR="00B84BB0" w:rsidRPr="00B84BB0" w:rsidRDefault="00B84BB0" w:rsidP="00B84BB0">
      <w:pPr>
        <w:spacing w:before="120" w:after="120"/>
        <w:rPr>
          <w:rFonts w:ascii="Arial" w:hAnsi="Arial" w:cs="Arial"/>
          <w:b/>
          <w:bCs/>
          <w:sz w:val="20"/>
        </w:rPr>
      </w:pPr>
      <w:r w:rsidRPr="00B84BB0">
        <w:rPr>
          <w:rFonts w:ascii="Arial" w:hAnsi="Arial" w:cs="Arial"/>
          <w:b/>
          <w:bCs/>
          <w:sz w:val="20"/>
        </w:rPr>
        <w:t>Nationality:</w:t>
      </w:r>
    </w:p>
    <w:tbl>
      <w:tblPr>
        <w:tblW w:w="0" w:type="auto"/>
        <w:tblLook w:val="0000" w:firstRow="0" w:lastRow="0" w:firstColumn="0" w:lastColumn="0" w:noHBand="0" w:noVBand="0"/>
      </w:tblPr>
      <w:tblGrid>
        <w:gridCol w:w="4908"/>
        <w:gridCol w:w="1320"/>
        <w:gridCol w:w="2492"/>
      </w:tblGrid>
      <w:tr w:rsidR="00B84BB0" w:rsidRPr="00B84BB0" w:rsidTr="00B84BB0">
        <w:trPr>
          <w:cantSplit/>
        </w:trPr>
        <w:tc>
          <w:tcPr>
            <w:tcW w:w="4908" w:type="dxa"/>
            <w:tcBorders>
              <w:top w:val="nil"/>
              <w:left w:val="nil"/>
              <w:bottom w:val="nil"/>
              <w:right w:val="nil"/>
            </w:tcBorders>
          </w:tcPr>
          <w:p w:rsidR="00B84BB0" w:rsidRPr="00B84BB0" w:rsidRDefault="00B84BB0" w:rsidP="00B84BB0">
            <w:pPr>
              <w:rPr>
                <w:rFonts w:ascii="Arial" w:hAnsi="Arial" w:cs="Arial"/>
                <w:sz w:val="20"/>
              </w:rPr>
            </w:pPr>
            <w:r w:rsidRPr="00B84BB0">
              <w:rPr>
                <w:rFonts w:ascii="Arial" w:hAnsi="Arial" w:cs="Arial"/>
                <w:sz w:val="20"/>
              </w:rPr>
              <w:t>Are you an Australian Citizen?</w:t>
            </w:r>
          </w:p>
        </w:tc>
        <w:tc>
          <w:tcPr>
            <w:tcW w:w="1320" w:type="dxa"/>
            <w:tcBorders>
              <w:top w:val="nil"/>
              <w:left w:val="nil"/>
              <w:bottom w:val="nil"/>
              <w:right w:val="nil"/>
            </w:tcBorders>
          </w:tcPr>
          <w:p w:rsidR="00B84BB0" w:rsidRPr="00B84BB0" w:rsidRDefault="00B84BB0" w:rsidP="00B84BB0">
            <w:pPr>
              <w:spacing w:before="120"/>
              <w:rPr>
                <w:rFonts w:ascii="Arial" w:hAnsi="Arial" w:cs="Arial"/>
                <w:sz w:val="20"/>
              </w:rPr>
            </w:pPr>
            <w:r w:rsidRPr="00B84BB0">
              <w:rPr>
                <w:rFonts w:ascii="Arial" w:hAnsi="Arial" w:cs="Arial"/>
                <w:sz w:val="20"/>
              </w:rPr>
              <w:object w:dxaOrig="225" w:dyaOrig="225">
                <v:shape id="_x0000_i1101" type="#_x0000_t75" style="width:12.55pt;height:9.2pt" o:ole="">
                  <v:imagedata r:id="rId34" o:title=""/>
                </v:shape>
                <w:control r:id="rId35" w:name="CheckBox1321" w:shapeid="_x0000_i1101"/>
              </w:object>
            </w:r>
            <w:r w:rsidRPr="00B84BB0">
              <w:rPr>
                <w:rFonts w:ascii="Arial" w:hAnsi="Arial" w:cs="Arial"/>
                <w:sz w:val="20"/>
              </w:rPr>
              <w:t>Yes</w:t>
            </w:r>
          </w:p>
        </w:tc>
        <w:tc>
          <w:tcPr>
            <w:tcW w:w="2492" w:type="dxa"/>
            <w:tcBorders>
              <w:top w:val="nil"/>
              <w:left w:val="nil"/>
              <w:bottom w:val="nil"/>
              <w:right w:val="nil"/>
            </w:tcBorders>
          </w:tcPr>
          <w:p w:rsidR="00B84BB0" w:rsidRPr="00B84BB0" w:rsidRDefault="00B84BB0" w:rsidP="00B84BB0">
            <w:pPr>
              <w:spacing w:before="120"/>
              <w:rPr>
                <w:rFonts w:ascii="Arial" w:hAnsi="Arial" w:cs="Arial"/>
                <w:sz w:val="20"/>
              </w:rPr>
            </w:pPr>
            <w:r w:rsidRPr="00B84BB0">
              <w:rPr>
                <w:rFonts w:ascii="Arial" w:hAnsi="Arial" w:cs="Arial"/>
                <w:sz w:val="20"/>
              </w:rPr>
              <w:object w:dxaOrig="225" w:dyaOrig="225">
                <v:shape id="_x0000_i1103" type="#_x0000_t75" style="width:12.55pt;height:9.2pt" o:ole="">
                  <v:imagedata r:id="rId36" o:title=""/>
                </v:shape>
                <w:control r:id="rId37" w:name="CheckBox132" w:shapeid="_x0000_i1103"/>
              </w:object>
            </w:r>
            <w:r w:rsidRPr="00B84BB0">
              <w:rPr>
                <w:rFonts w:ascii="Arial" w:hAnsi="Arial" w:cs="Arial"/>
                <w:sz w:val="20"/>
              </w:rPr>
              <w:t>No</w:t>
            </w:r>
          </w:p>
        </w:tc>
      </w:tr>
      <w:tr w:rsidR="00B84BB0" w:rsidRPr="00B84BB0" w:rsidTr="00B84BB0">
        <w:trPr>
          <w:cantSplit/>
        </w:trPr>
        <w:tc>
          <w:tcPr>
            <w:tcW w:w="4908" w:type="dxa"/>
            <w:tcBorders>
              <w:top w:val="nil"/>
              <w:left w:val="nil"/>
              <w:bottom w:val="nil"/>
              <w:right w:val="nil"/>
            </w:tcBorders>
          </w:tcPr>
          <w:p w:rsidR="00B84BB0" w:rsidRPr="00B84BB0" w:rsidRDefault="00B84BB0" w:rsidP="00B84BB0">
            <w:pPr>
              <w:rPr>
                <w:rFonts w:ascii="Arial" w:hAnsi="Arial" w:cs="Arial"/>
                <w:sz w:val="20"/>
              </w:rPr>
            </w:pPr>
            <w:r w:rsidRPr="00B84BB0">
              <w:rPr>
                <w:rFonts w:ascii="Arial" w:hAnsi="Arial" w:cs="Arial"/>
                <w:sz w:val="20"/>
              </w:rPr>
              <w:t>If no: do you have permanent resident status?</w:t>
            </w:r>
          </w:p>
        </w:tc>
        <w:tc>
          <w:tcPr>
            <w:tcW w:w="1320" w:type="dxa"/>
            <w:tcBorders>
              <w:top w:val="nil"/>
              <w:left w:val="nil"/>
              <w:bottom w:val="nil"/>
              <w:right w:val="nil"/>
            </w:tcBorders>
          </w:tcPr>
          <w:p w:rsidR="00B84BB0" w:rsidRPr="00B84BB0" w:rsidRDefault="00B84BB0" w:rsidP="00B84BB0">
            <w:pPr>
              <w:spacing w:before="80"/>
              <w:rPr>
                <w:rFonts w:ascii="Arial" w:hAnsi="Arial" w:cs="Arial"/>
                <w:sz w:val="20"/>
              </w:rPr>
            </w:pPr>
            <w:r w:rsidRPr="00B84BB0">
              <w:rPr>
                <w:rFonts w:ascii="Arial" w:hAnsi="Arial" w:cs="Arial"/>
                <w:sz w:val="20"/>
              </w:rPr>
              <w:object w:dxaOrig="225" w:dyaOrig="225">
                <v:shape id="_x0000_i1105" type="#_x0000_t75" style="width:12.55pt;height:9.2pt" o:ole="">
                  <v:imagedata r:id="rId38" o:title=""/>
                </v:shape>
                <w:control r:id="rId39" w:name="CheckBox13211" w:shapeid="_x0000_i1105"/>
              </w:object>
            </w:r>
            <w:r w:rsidRPr="00B84BB0">
              <w:rPr>
                <w:rFonts w:ascii="Arial" w:hAnsi="Arial" w:cs="Arial"/>
                <w:sz w:val="20"/>
              </w:rPr>
              <w:t>Yes</w:t>
            </w:r>
          </w:p>
        </w:tc>
        <w:tc>
          <w:tcPr>
            <w:tcW w:w="2492" w:type="dxa"/>
            <w:tcBorders>
              <w:top w:val="nil"/>
              <w:left w:val="nil"/>
              <w:bottom w:val="nil"/>
              <w:right w:val="nil"/>
            </w:tcBorders>
          </w:tcPr>
          <w:p w:rsidR="00B84BB0" w:rsidRPr="00B84BB0" w:rsidRDefault="00B84BB0" w:rsidP="00B84BB0">
            <w:pPr>
              <w:spacing w:before="80"/>
              <w:rPr>
                <w:rFonts w:ascii="Arial" w:hAnsi="Arial" w:cs="Arial"/>
                <w:sz w:val="20"/>
              </w:rPr>
            </w:pPr>
            <w:r w:rsidRPr="00B84BB0">
              <w:rPr>
                <w:rFonts w:ascii="Arial" w:hAnsi="Arial" w:cs="Arial"/>
                <w:sz w:val="20"/>
              </w:rPr>
              <w:object w:dxaOrig="225" w:dyaOrig="225">
                <v:shape id="_x0000_i1107" type="#_x0000_t75" style="width:12.55pt;height:9.2pt" o:ole="">
                  <v:imagedata r:id="rId40" o:title=""/>
                </v:shape>
                <w:control r:id="rId41" w:name="CheckBox1322" w:shapeid="_x0000_i1107"/>
              </w:object>
            </w:r>
            <w:r w:rsidRPr="00B84BB0">
              <w:rPr>
                <w:rFonts w:ascii="Arial" w:hAnsi="Arial" w:cs="Arial"/>
                <w:sz w:val="20"/>
              </w:rPr>
              <w:t>No</w:t>
            </w:r>
          </w:p>
        </w:tc>
      </w:tr>
      <w:tr w:rsidR="00B84BB0" w:rsidRPr="00B84BB0" w:rsidTr="00B84BB0">
        <w:tc>
          <w:tcPr>
            <w:tcW w:w="4908" w:type="dxa"/>
            <w:tcBorders>
              <w:top w:val="nil"/>
              <w:left w:val="nil"/>
              <w:bottom w:val="nil"/>
              <w:right w:val="nil"/>
            </w:tcBorders>
          </w:tcPr>
          <w:p w:rsidR="00B84BB0" w:rsidRPr="00B84BB0" w:rsidRDefault="00B84BB0" w:rsidP="00B84BB0">
            <w:pPr>
              <w:rPr>
                <w:rFonts w:ascii="Arial" w:hAnsi="Arial" w:cs="Arial"/>
                <w:sz w:val="20"/>
              </w:rPr>
            </w:pPr>
            <w:r w:rsidRPr="00B84BB0">
              <w:rPr>
                <w:rFonts w:ascii="Arial" w:hAnsi="Arial" w:cs="Arial"/>
                <w:sz w:val="20"/>
              </w:rPr>
              <w:t xml:space="preserve">     have you applied for Australian citizenship?</w:t>
            </w:r>
          </w:p>
        </w:tc>
        <w:tc>
          <w:tcPr>
            <w:tcW w:w="1320" w:type="dxa"/>
            <w:tcBorders>
              <w:top w:val="nil"/>
              <w:left w:val="nil"/>
              <w:bottom w:val="nil"/>
              <w:right w:val="nil"/>
            </w:tcBorders>
          </w:tcPr>
          <w:p w:rsidR="00B84BB0" w:rsidRPr="00B84BB0" w:rsidRDefault="00B84BB0" w:rsidP="00B84BB0">
            <w:pPr>
              <w:spacing w:before="80"/>
              <w:rPr>
                <w:rFonts w:ascii="Arial" w:hAnsi="Arial" w:cs="Arial"/>
                <w:sz w:val="20"/>
              </w:rPr>
            </w:pPr>
            <w:r w:rsidRPr="00B84BB0">
              <w:rPr>
                <w:rFonts w:ascii="Arial" w:hAnsi="Arial" w:cs="Arial"/>
                <w:sz w:val="20"/>
              </w:rPr>
              <w:object w:dxaOrig="225" w:dyaOrig="225">
                <v:shape id="_x0000_i1109" type="#_x0000_t75" style="width:12.55pt;height:9.2pt" o:ole="">
                  <v:imagedata r:id="rId42" o:title=""/>
                </v:shape>
                <w:control r:id="rId43" w:name="CheckBox132111" w:shapeid="_x0000_i1109"/>
              </w:object>
            </w:r>
            <w:r w:rsidRPr="00B84BB0">
              <w:rPr>
                <w:rFonts w:ascii="Arial" w:hAnsi="Arial" w:cs="Arial"/>
                <w:sz w:val="20"/>
              </w:rPr>
              <w:t>Yes</w:t>
            </w:r>
          </w:p>
        </w:tc>
        <w:tc>
          <w:tcPr>
            <w:tcW w:w="2492" w:type="dxa"/>
            <w:tcBorders>
              <w:top w:val="nil"/>
              <w:left w:val="nil"/>
              <w:bottom w:val="nil"/>
              <w:right w:val="nil"/>
            </w:tcBorders>
          </w:tcPr>
          <w:p w:rsidR="00B84BB0" w:rsidRPr="00B84BB0" w:rsidRDefault="00B84BB0" w:rsidP="00B84BB0">
            <w:pPr>
              <w:spacing w:before="80"/>
              <w:rPr>
                <w:rFonts w:ascii="Arial" w:hAnsi="Arial" w:cs="Arial"/>
                <w:sz w:val="20"/>
              </w:rPr>
            </w:pPr>
            <w:r w:rsidRPr="00B84BB0">
              <w:rPr>
                <w:rFonts w:ascii="Arial" w:hAnsi="Arial" w:cs="Arial"/>
                <w:sz w:val="20"/>
              </w:rPr>
              <w:object w:dxaOrig="225" w:dyaOrig="225">
                <v:shape id="_x0000_i1111" type="#_x0000_t75" style="width:12.55pt;height:9.2pt" o:ole="">
                  <v:imagedata r:id="rId44" o:title=""/>
                </v:shape>
                <w:control r:id="rId45" w:name="CheckBox1323" w:shapeid="_x0000_i1111"/>
              </w:object>
            </w:r>
            <w:r w:rsidRPr="00B84BB0">
              <w:rPr>
                <w:rFonts w:ascii="Arial" w:hAnsi="Arial" w:cs="Arial"/>
                <w:sz w:val="20"/>
              </w:rPr>
              <w:t>No</w:t>
            </w:r>
          </w:p>
        </w:tc>
      </w:tr>
    </w:tbl>
    <w:p w:rsidR="00B84BB0" w:rsidRPr="00B84BB0" w:rsidRDefault="00B84BB0" w:rsidP="00B84BB0">
      <w:pPr>
        <w:spacing w:before="80" w:after="80"/>
        <w:rPr>
          <w:rFonts w:ascii="Arial" w:hAnsi="Arial" w:cs="Arial"/>
          <w:b/>
          <w:bCs/>
          <w:sz w:val="20"/>
        </w:rPr>
      </w:pPr>
      <w:r w:rsidRPr="00B84BB0">
        <w:rPr>
          <w:rFonts w:ascii="Arial" w:hAnsi="Arial" w:cs="Arial"/>
          <w:b/>
          <w:bCs/>
          <w:sz w:val="20"/>
        </w:rPr>
        <w:t>Current employment details:</w:t>
      </w:r>
    </w:p>
    <w:tbl>
      <w:tblPr>
        <w:tblW w:w="0" w:type="auto"/>
        <w:tblLook w:val="0000" w:firstRow="0" w:lastRow="0" w:firstColumn="0" w:lastColumn="0" w:noHBand="0" w:noVBand="0"/>
      </w:tblPr>
      <w:tblGrid>
        <w:gridCol w:w="2518"/>
        <w:gridCol w:w="1418"/>
        <w:gridCol w:w="283"/>
        <w:gridCol w:w="992"/>
        <w:gridCol w:w="908"/>
        <w:gridCol w:w="750"/>
        <w:gridCol w:w="1897"/>
      </w:tblGrid>
      <w:tr w:rsidR="00B84BB0" w:rsidRPr="00B84BB0" w:rsidTr="00B84BB0">
        <w:trPr>
          <w:cantSplit/>
        </w:trPr>
        <w:tc>
          <w:tcPr>
            <w:tcW w:w="2518" w:type="dxa"/>
            <w:tcBorders>
              <w:top w:val="nil"/>
              <w:left w:val="nil"/>
              <w:bottom w:val="nil"/>
              <w:right w:val="nil"/>
            </w:tcBorders>
          </w:tcPr>
          <w:p w:rsidR="00B84BB0" w:rsidRPr="00B84BB0" w:rsidRDefault="00B84BB0" w:rsidP="00B84BB0">
            <w:pPr>
              <w:spacing w:before="60"/>
              <w:rPr>
                <w:rFonts w:ascii="Arial" w:hAnsi="Arial" w:cs="Arial"/>
                <w:sz w:val="20"/>
              </w:rPr>
            </w:pPr>
            <w:r w:rsidRPr="00B84BB0">
              <w:rPr>
                <w:rFonts w:ascii="Arial" w:hAnsi="Arial" w:cs="Arial"/>
                <w:sz w:val="20"/>
              </w:rPr>
              <w:t>Employer:</w:t>
            </w:r>
          </w:p>
        </w:tc>
        <w:tc>
          <w:tcPr>
            <w:tcW w:w="6150" w:type="dxa"/>
            <w:gridSpan w:val="6"/>
            <w:tcBorders>
              <w:top w:val="nil"/>
              <w:left w:val="nil"/>
              <w:bottom w:val="single" w:sz="4" w:space="0" w:color="auto"/>
              <w:right w:val="nil"/>
            </w:tcBorders>
          </w:tcPr>
          <w:p w:rsidR="00B84BB0" w:rsidRPr="00B84BB0" w:rsidRDefault="00B84BB0" w:rsidP="00B84BB0">
            <w:pPr>
              <w:spacing w:before="60"/>
              <w:rPr>
                <w:rFonts w:ascii="Arial" w:hAnsi="Arial" w:cs="Arial"/>
                <w:sz w:val="20"/>
              </w:rPr>
            </w:pPr>
          </w:p>
        </w:tc>
      </w:tr>
      <w:tr w:rsidR="00B84BB0" w:rsidRPr="00B84BB0" w:rsidTr="00B84BB0">
        <w:trPr>
          <w:cantSplit/>
        </w:trPr>
        <w:tc>
          <w:tcPr>
            <w:tcW w:w="2518" w:type="dxa"/>
            <w:tcBorders>
              <w:top w:val="nil"/>
              <w:left w:val="nil"/>
              <w:bottom w:val="nil"/>
              <w:right w:val="nil"/>
            </w:tcBorders>
          </w:tcPr>
          <w:p w:rsidR="00B84BB0" w:rsidRPr="00B84BB0" w:rsidRDefault="00B84BB0" w:rsidP="00B84BB0">
            <w:pPr>
              <w:spacing w:before="160"/>
              <w:rPr>
                <w:rFonts w:ascii="Arial" w:hAnsi="Arial" w:cs="Arial"/>
                <w:sz w:val="20"/>
              </w:rPr>
            </w:pPr>
            <w:r w:rsidRPr="00B84BB0">
              <w:rPr>
                <w:rFonts w:ascii="Arial" w:hAnsi="Arial" w:cs="Arial"/>
                <w:sz w:val="20"/>
              </w:rPr>
              <w:t>Job title/position held:</w:t>
            </w:r>
          </w:p>
        </w:tc>
        <w:tc>
          <w:tcPr>
            <w:tcW w:w="6150" w:type="dxa"/>
            <w:gridSpan w:val="6"/>
            <w:tcBorders>
              <w:top w:val="single" w:sz="4" w:space="0" w:color="auto"/>
              <w:left w:val="nil"/>
              <w:bottom w:val="single" w:sz="4" w:space="0" w:color="auto"/>
              <w:right w:val="nil"/>
            </w:tcBorders>
          </w:tcPr>
          <w:p w:rsidR="00B84BB0" w:rsidRPr="00B84BB0" w:rsidRDefault="00B84BB0" w:rsidP="00B84BB0">
            <w:pPr>
              <w:spacing w:before="60"/>
              <w:rPr>
                <w:rFonts w:ascii="Arial" w:hAnsi="Arial" w:cs="Arial"/>
                <w:sz w:val="20"/>
              </w:rPr>
            </w:pPr>
          </w:p>
        </w:tc>
      </w:tr>
      <w:tr w:rsidR="00B84BB0" w:rsidRPr="00B84BB0" w:rsidTr="00B84BB0">
        <w:tc>
          <w:tcPr>
            <w:tcW w:w="2518" w:type="dxa"/>
            <w:tcBorders>
              <w:top w:val="nil"/>
              <w:left w:val="nil"/>
              <w:bottom w:val="nil"/>
              <w:right w:val="nil"/>
            </w:tcBorders>
          </w:tcPr>
          <w:p w:rsidR="00B84BB0" w:rsidRPr="00B84BB0" w:rsidRDefault="00B84BB0" w:rsidP="00B84BB0">
            <w:pPr>
              <w:spacing w:before="60"/>
              <w:rPr>
                <w:rFonts w:ascii="Arial" w:hAnsi="Arial" w:cs="Arial"/>
                <w:sz w:val="20"/>
              </w:rPr>
            </w:pPr>
            <w:r w:rsidRPr="00B84BB0">
              <w:rPr>
                <w:rFonts w:ascii="Arial" w:hAnsi="Arial" w:cs="Arial"/>
                <w:sz w:val="20"/>
              </w:rPr>
              <w:t>Employee of the APS?</w:t>
            </w:r>
          </w:p>
        </w:tc>
        <w:tc>
          <w:tcPr>
            <w:tcW w:w="1418" w:type="dxa"/>
            <w:tcBorders>
              <w:top w:val="single" w:sz="4" w:space="0" w:color="auto"/>
              <w:left w:val="nil"/>
              <w:bottom w:val="nil"/>
              <w:right w:val="nil"/>
            </w:tcBorders>
          </w:tcPr>
          <w:p w:rsidR="00B84BB0" w:rsidRPr="00B84BB0" w:rsidRDefault="00B84BB0" w:rsidP="00B84BB0">
            <w:pPr>
              <w:spacing w:before="60"/>
              <w:rPr>
                <w:rFonts w:ascii="Arial" w:hAnsi="Arial" w:cs="Arial"/>
                <w:sz w:val="20"/>
              </w:rPr>
            </w:pPr>
            <w:r w:rsidRPr="00B84BB0">
              <w:rPr>
                <w:rFonts w:ascii="Arial" w:hAnsi="Arial" w:cs="Arial"/>
                <w:sz w:val="20"/>
              </w:rPr>
              <w:object w:dxaOrig="225" w:dyaOrig="225">
                <v:shape id="_x0000_i1113" type="#_x0000_t75" style="width:12.55pt;height:9.2pt" o:ole="">
                  <v:imagedata r:id="rId46" o:title=""/>
                </v:shape>
                <w:control r:id="rId47" w:name="CheckBox13212" w:shapeid="_x0000_i1113"/>
              </w:object>
            </w:r>
            <w:r w:rsidRPr="00B84BB0">
              <w:rPr>
                <w:rFonts w:ascii="Arial" w:hAnsi="Arial" w:cs="Arial"/>
                <w:sz w:val="20"/>
              </w:rPr>
              <w:t>Yes</w:t>
            </w:r>
          </w:p>
        </w:tc>
        <w:tc>
          <w:tcPr>
            <w:tcW w:w="1275" w:type="dxa"/>
            <w:gridSpan w:val="2"/>
            <w:tcBorders>
              <w:top w:val="single" w:sz="4" w:space="0" w:color="auto"/>
              <w:left w:val="nil"/>
              <w:bottom w:val="nil"/>
              <w:right w:val="nil"/>
            </w:tcBorders>
          </w:tcPr>
          <w:p w:rsidR="00B84BB0" w:rsidRPr="00B84BB0" w:rsidRDefault="00B84BB0" w:rsidP="00B84BB0">
            <w:pPr>
              <w:spacing w:before="60"/>
              <w:rPr>
                <w:rFonts w:ascii="Arial" w:hAnsi="Arial" w:cs="Arial"/>
                <w:sz w:val="20"/>
              </w:rPr>
            </w:pPr>
            <w:r w:rsidRPr="00B84BB0">
              <w:rPr>
                <w:rFonts w:ascii="Arial" w:hAnsi="Arial" w:cs="Arial"/>
                <w:sz w:val="20"/>
              </w:rPr>
              <w:object w:dxaOrig="225" w:dyaOrig="225">
                <v:shape id="_x0000_i1115" type="#_x0000_t75" style="width:12.55pt;height:9.2pt" o:ole="">
                  <v:imagedata r:id="rId48" o:title=""/>
                </v:shape>
                <w:control r:id="rId49" w:name="CheckBox1324" w:shapeid="_x0000_i1115"/>
              </w:object>
            </w:r>
            <w:r w:rsidRPr="00B84BB0">
              <w:rPr>
                <w:rFonts w:ascii="Arial" w:hAnsi="Arial" w:cs="Arial"/>
                <w:sz w:val="20"/>
              </w:rPr>
              <w:t>No</w:t>
            </w:r>
          </w:p>
        </w:tc>
        <w:tc>
          <w:tcPr>
            <w:tcW w:w="1560" w:type="dxa"/>
            <w:gridSpan w:val="2"/>
            <w:tcBorders>
              <w:top w:val="single" w:sz="4" w:space="0" w:color="auto"/>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object w:dxaOrig="225" w:dyaOrig="225">
                <v:shape id="_x0000_i1117" type="#_x0000_t75" style="width:12.55pt;height:9.2pt" o:ole="">
                  <v:imagedata r:id="rId50" o:title=""/>
                </v:shape>
                <w:control r:id="rId51" w:name="CheckBox1326" w:shapeid="_x0000_i1117"/>
              </w:object>
            </w:r>
            <w:r w:rsidRPr="00B84BB0">
              <w:rPr>
                <w:rFonts w:ascii="Arial" w:hAnsi="Arial" w:cs="Arial"/>
                <w:sz w:val="20"/>
              </w:rPr>
              <w:t>Ongoing</w:t>
            </w:r>
          </w:p>
        </w:tc>
        <w:tc>
          <w:tcPr>
            <w:tcW w:w="1897" w:type="dxa"/>
            <w:tcBorders>
              <w:top w:val="single" w:sz="4" w:space="0" w:color="auto"/>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object w:dxaOrig="225" w:dyaOrig="225">
                <v:shape id="_x0000_i1119" type="#_x0000_t75" style="width:12.55pt;height:9.2pt" o:ole="">
                  <v:imagedata r:id="rId52" o:title=""/>
                </v:shape>
                <w:control r:id="rId53" w:name="CheckBox1327" w:shapeid="_x0000_i1119"/>
              </w:object>
            </w:r>
            <w:r w:rsidRPr="00B84BB0">
              <w:rPr>
                <w:rFonts w:ascii="Arial" w:hAnsi="Arial" w:cs="Arial"/>
                <w:sz w:val="20"/>
              </w:rPr>
              <w:t>Non-ongoing</w:t>
            </w:r>
          </w:p>
        </w:tc>
      </w:tr>
      <w:tr w:rsidR="00B84BB0" w:rsidRPr="00B84BB0" w:rsidTr="00B84BB0">
        <w:trPr>
          <w:cantSplit/>
        </w:trPr>
        <w:tc>
          <w:tcPr>
            <w:tcW w:w="2518" w:type="dxa"/>
            <w:tcBorders>
              <w:top w:val="nil"/>
              <w:left w:val="nil"/>
              <w:bottom w:val="nil"/>
              <w:right w:val="nil"/>
            </w:tcBorders>
          </w:tcPr>
          <w:p w:rsidR="00B84BB0" w:rsidRPr="00B84BB0" w:rsidRDefault="00B84BB0" w:rsidP="00B84BB0">
            <w:pPr>
              <w:spacing w:before="60"/>
              <w:rPr>
                <w:rFonts w:ascii="Arial" w:hAnsi="Arial" w:cs="Arial"/>
                <w:sz w:val="20"/>
              </w:rPr>
            </w:pPr>
            <w:r w:rsidRPr="00B84BB0">
              <w:rPr>
                <w:rFonts w:ascii="Arial" w:hAnsi="Arial" w:cs="Arial"/>
                <w:sz w:val="20"/>
              </w:rPr>
              <w:t>APS Classification:</w:t>
            </w:r>
          </w:p>
        </w:tc>
        <w:tc>
          <w:tcPr>
            <w:tcW w:w="2693" w:type="dxa"/>
            <w:gridSpan w:val="3"/>
            <w:tcBorders>
              <w:top w:val="nil"/>
              <w:left w:val="nil"/>
              <w:bottom w:val="single" w:sz="4" w:space="0" w:color="auto"/>
              <w:right w:val="nil"/>
            </w:tcBorders>
          </w:tcPr>
          <w:p w:rsidR="00B84BB0" w:rsidRPr="00B84BB0" w:rsidRDefault="00B84BB0" w:rsidP="00B84BB0">
            <w:pPr>
              <w:spacing w:before="60"/>
              <w:rPr>
                <w:rFonts w:ascii="Arial" w:hAnsi="Arial" w:cs="Arial"/>
                <w:sz w:val="20"/>
              </w:rPr>
            </w:pPr>
          </w:p>
        </w:tc>
        <w:tc>
          <w:tcPr>
            <w:tcW w:w="1560" w:type="dxa"/>
            <w:gridSpan w:val="2"/>
            <w:tcBorders>
              <w:top w:val="nil"/>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t>AGS No:</w:t>
            </w:r>
          </w:p>
        </w:tc>
        <w:tc>
          <w:tcPr>
            <w:tcW w:w="1897" w:type="dxa"/>
            <w:tcBorders>
              <w:top w:val="nil"/>
              <w:left w:val="nil"/>
              <w:bottom w:val="single" w:sz="4" w:space="0" w:color="auto"/>
              <w:right w:val="nil"/>
            </w:tcBorders>
          </w:tcPr>
          <w:p w:rsidR="00B84BB0" w:rsidRPr="00B84BB0" w:rsidRDefault="00B84BB0" w:rsidP="00B84BB0">
            <w:pPr>
              <w:spacing w:before="180"/>
              <w:rPr>
                <w:rFonts w:ascii="Arial" w:hAnsi="Arial" w:cs="Arial"/>
                <w:sz w:val="20"/>
              </w:rPr>
            </w:pPr>
          </w:p>
        </w:tc>
      </w:tr>
      <w:tr w:rsidR="00B84BB0" w:rsidRPr="00B84BB0" w:rsidTr="00B84BB0">
        <w:tc>
          <w:tcPr>
            <w:tcW w:w="4219" w:type="dxa"/>
            <w:gridSpan w:val="3"/>
            <w:tcBorders>
              <w:top w:val="nil"/>
              <w:left w:val="nil"/>
              <w:bottom w:val="nil"/>
              <w:right w:val="nil"/>
            </w:tcBorders>
          </w:tcPr>
          <w:p w:rsidR="00B84BB0" w:rsidRPr="00B84BB0" w:rsidRDefault="00B84BB0" w:rsidP="00B84BB0">
            <w:pPr>
              <w:spacing w:before="60"/>
              <w:rPr>
                <w:rFonts w:ascii="Arial" w:hAnsi="Arial" w:cs="Arial"/>
                <w:sz w:val="20"/>
              </w:rPr>
            </w:pPr>
            <w:r w:rsidRPr="00B84BB0">
              <w:rPr>
                <w:rFonts w:ascii="Arial" w:hAnsi="Arial" w:cs="Arial"/>
                <w:sz w:val="20"/>
              </w:rPr>
              <w:t>Do you hold a current security clearance?</w:t>
            </w:r>
          </w:p>
        </w:tc>
        <w:tc>
          <w:tcPr>
            <w:tcW w:w="992" w:type="dxa"/>
            <w:tcBorders>
              <w:top w:val="nil"/>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object w:dxaOrig="225" w:dyaOrig="225">
                <v:shape id="_x0000_i1121" type="#_x0000_t75" style="width:12.55pt;height:9.2pt" o:ole="">
                  <v:imagedata r:id="rId54" o:title=""/>
                </v:shape>
                <w:control r:id="rId55" w:name="CheckBox13213" w:shapeid="_x0000_i1121"/>
              </w:object>
            </w:r>
            <w:r w:rsidRPr="00B84BB0">
              <w:rPr>
                <w:rFonts w:ascii="Arial" w:hAnsi="Arial" w:cs="Arial"/>
                <w:sz w:val="20"/>
              </w:rPr>
              <w:t>Yes</w:t>
            </w:r>
          </w:p>
        </w:tc>
        <w:tc>
          <w:tcPr>
            <w:tcW w:w="908" w:type="dxa"/>
            <w:tcBorders>
              <w:top w:val="nil"/>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object w:dxaOrig="225" w:dyaOrig="225">
                <v:shape id="_x0000_i1123" type="#_x0000_t75" style="width:12.55pt;height:9.2pt" o:ole="">
                  <v:imagedata r:id="rId56" o:title=""/>
                </v:shape>
                <w:control r:id="rId57" w:name="CheckBox1325" w:shapeid="_x0000_i1123"/>
              </w:object>
            </w:r>
            <w:r w:rsidRPr="00B84BB0">
              <w:rPr>
                <w:rFonts w:ascii="Arial" w:hAnsi="Arial" w:cs="Arial"/>
                <w:sz w:val="20"/>
              </w:rPr>
              <w:t>No</w:t>
            </w:r>
          </w:p>
        </w:tc>
        <w:tc>
          <w:tcPr>
            <w:tcW w:w="652" w:type="dxa"/>
            <w:tcBorders>
              <w:top w:val="nil"/>
              <w:left w:val="nil"/>
              <w:bottom w:val="nil"/>
              <w:right w:val="nil"/>
            </w:tcBorders>
          </w:tcPr>
          <w:p w:rsidR="00B84BB0" w:rsidRPr="00B84BB0" w:rsidRDefault="00B84BB0" w:rsidP="00B84BB0">
            <w:pPr>
              <w:spacing w:before="180"/>
              <w:rPr>
                <w:rFonts w:ascii="Arial" w:hAnsi="Arial" w:cs="Arial"/>
                <w:sz w:val="20"/>
              </w:rPr>
            </w:pPr>
            <w:r w:rsidRPr="00B84BB0">
              <w:rPr>
                <w:rFonts w:ascii="Arial" w:hAnsi="Arial" w:cs="Arial"/>
                <w:sz w:val="20"/>
              </w:rPr>
              <w:t>Level:</w:t>
            </w:r>
          </w:p>
        </w:tc>
        <w:tc>
          <w:tcPr>
            <w:tcW w:w="1897" w:type="dxa"/>
            <w:tcBorders>
              <w:top w:val="nil"/>
              <w:left w:val="nil"/>
              <w:bottom w:val="single" w:sz="4" w:space="0" w:color="auto"/>
              <w:right w:val="nil"/>
            </w:tcBorders>
          </w:tcPr>
          <w:p w:rsidR="00B84BB0" w:rsidRPr="00B84BB0" w:rsidRDefault="00B84BB0" w:rsidP="00B84BB0">
            <w:pPr>
              <w:spacing w:before="180"/>
              <w:rPr>
                <w:rFonts w:ascii="Arial" w:hAnsi="Arial" w:cs="Arial"/>
                <w:sz w:val="20"/>
              </w:rPr>
            </w:pPr>
          </w:p>
        </w:tc>
      </w:tr>
    </w:tbl>
    <w:p w:rsidR="00B84BB0" w:rsidRPr="00B84BB0" w:rsidRDefault="00B84BB0" w:rsidP="00B84BB0">
      <w:pPr>
        <w:rPr>
          <w:rFonts w:ascii="Arial" w:hAnsi="Arial" w:cs="Arial"/>
          <w:sz w:val="20"/>
        </w:rPr>
      </w:pPr>
    </w:p>
    <w:tbl>
      <w:tblPr>
        <w:tblW w:w="0" w:type="auto"/>
        <w:tblLook w:val="0000" w:firstRow="0" w:lastRow="0" w:firstColumn="0" w:lastColumn="0" w:noHBand="0" w:noVBand="0"/>
      </w:tblPr>
      <w:tblGrid>
        <w:gridCol w:w="7054"/>
        <w:gridCol w:w="851"/>
        <w:gridCol w:w="815"/>
      </w:tblGrid>
      <w:tr w:rsidR="00B84BB0" w:rsidRPr="00B84BB0" w:rsidTr="00B84BB0">
        <w:tc>
          <w:tcPr>
            <w:tcW w:w="7054" w:type="dxa"/>
            <w:tcBorders>
              <w:top w:val="nil"/>
              <w:left w:val="nil"/>
              <w:bottom w:val="nil"/>
              <w:right w:val="nil"/>
            </w:tcBorders>
          </w:tcPr>
          <w:p w:rsidR="00B84BB0" w:rsidRPr="00B84BB0" w:rsidRDefault="00B84BB0" w:rsidP="00D03C19">
            <w:pPr>
              <w:rPr>
                <w:rFonts w:ascii="Arial" w:hAnsi="Arial" w:cs="Arial"/>
                <w:sz w:val="20"/>
              </w:rPr>
            </w:pPr>
            <w:r w:rsidRPr="00B84BB0">
              <w:rPr>
                <w:rFonts w:ascii="Arial" w:hAnsi="Arial" w:cs="Arial"/>
                <w:sz w:val="20"/>
              </w:rPr>
              <w:t>Have you received a redund</w:t>
            </w:r>
            <w:r w:rsidR="00D03C19">
              <w:rPr>
                <w:rFonts w:ascii="Arial" w:hAnsi="Arial" w:cs="Arial"/>
                <w:sz w:val="20"/>
              </w:rPr>
              <w:t>ancy benefit from an APS agency or</w:t>
            </w:r>
            <w:r w:rsidRPr="00B84BB0">
              <w:rPr>
                <w:rFonts w:ascii="Arial" w:hAnsi="Arial" w:cs="Arial"/>
                <w:sz w:val="20"/>
              </w:rPr>
              <w:t xml:space="preserve"> the Parliamentary Service Department and your redundancy benefit period has not yet elapsed?</w:t>
            </w:r>
          </w:p>
        </w:tc>
        <w:tc>
          <w:tcPr>
            <w:tcW w:w="851" w:type="dxa"/>
            <w:tcBorders>
              <w:top w:val="nil"/>
              <w:left w:val="nil"/>
              <w:bottom w:val="nil"/>
              <w:right w:val="nil"/>
            </w:tcBorders>
          </w:tcPr>
          <w:p w:rsidR="00B84BB0" w:rsidRPr="00B84BB0" w:rsidRDefault="00B84BB0" w:rsidP="00B84BB0">
            <w:pPr>
              <w:rPr>
                <w:rFonts w:ascii="Arial" w:hAnsi="Arial" w:cs="Arial"/>
                <w:sz w:val="20"/>
              </w:rPr>
            </w:pPr>
            <w:r w:rsidRPr="00B84BB0">
              <w:rPr>
                <w:rFonts w:ascii="Arial" w:hAnsi="Arial" w:cs="Arial"/>
                <w:sz w:val="20"/>
              </w:rPr>
              <w:object w:dxaOrig="225" w:dyaOrig="225">
                <v:shape id="_x0000_i1125" type="#_x0000_t75" style="width:12.55pt;height:9.2pt" o:ole="">
                  <v:imagedata r:id="rId58" o:title=""/>
                </v:shape>
                <w:control r:id="rId59" w:name="CheckBox13215" w:shapeid="_x0000_i1125"/>
              </w:object>
            </w:r>
            <w:r w:rsidRPr="00B84BB0">
              <w:rPr>
                <w:rFonts w:ascii="Arial" w:hAnsi="Arial" w:cs="Arial"/>
                <w:sz w:val="20"/>
              </w:rPr>
              <w:t>Yes</w:t>
            </w:r>
          </w:p>
        </w:tc>
        <w:tc>
          <w:tcPr>
            <w:tcW w:w="815" w:type="dxa"/>
            <w:tcBorders>
              <w:top w:val="nil"/>
              <w:left w:val="nil"/>
              <w:bottom w:val="nil"/>
              <w:right w:val="nil"/>
            </w:tcBorders>
          </w:tcPr>
          <w:p w:rsidR="00B84BB0" w:rsidRPr="00B84BB0" w:rsidRDefault="00B84BB0" w:rsidP="00B84BB0">
            <w:pPr>
              <w:rPr>
                <w:rFonts w:ascii="Arial" w:hAnsi="Arial" w:cs="Arial"/>
                <w:sz w:val="20"/>
              </w:rPr>
            </w:pPr>
            <w:r w:rsidRPr="00B84BB0">
              <w:rPr>
                <w:rFonts w:ascii="Arial" w:hAnsi="Arial" w:cs="Arial"/>
                <w:sz w:val="20"/>
              </w:rPr>
              <w:object w:dxaOrig="225" w:dyaOrig="225">
                <v:shape id="_x0000_i1127" type="#_x0000_t75" style="width:12.55pt;height:9.2pt" o:ole="">
                  <v:imagedata r:id="rId60" o:title=""/>
                </v:shape>
                <w:control r:id="rId61" w:name="CheckBox13216" w:shapeid="_x0000_i1127"/>
              </w:object>
            </w:r>
            <w:r w:rsidRPr="00B84BB0">
              <w:rPr>
                <w:rFonts w:ascii="Arial" w:hAnsi="Arial" w:cs="Arial"/>
                <w:sz w:val="20"/>
              </w:rPr>
              <w:t>No</w:t>
            </w:r>
          </w:p>
        </w:tc>
      </w:tr>
    </w:tbl>
    <w:p w:rsidR="00B84BB0" w:rsidRPr="00B84BB0" w:rsidRDefault="00B84BB0" w:rsidP="00B84BB0">
      <w:pPr>
        <w:spacing w:before="80"/>
        <w:rPr>
          <w:rFonts w:ascii="Arial" w:hAnsi="Arial" w:cs="Arial"/>
          <w:b/>
          <w:bCs/>
          <w:sz w:val="20"/>
        </w:rPr>
      </w:pPr>
      <w:r w:rsidRPr="00B84BB0">
        <w:rPr>
          <w:rFonts w:ascii="Arial" w:hAnsi="Arial" w:cs="Arial"/>
          <w:b/>
          <w:bCs/>
          <w:sz w:val="20"/>
        </w:rPr>
        <w:t>Qualifications:</w:t>
      </w:r>
    </w:p>
    <w:tbl>
      <w:tblPr>
        <w:tblW w:w="0" w:type="auto"/>
        <w:tblLook w:val="0000" w:firstRow="0" w:lastRow="0" w:firstColumn="0" w:lastColumn="0" w:noHBand="0" w:noVBand="0"/>
      </w:tblPr>
      <w:tblGrid>
        <w:gridCol w:w="2376"/>
        <w:gridCol w:w="3828"/>
        <w:gridCol w:w="708"/>
        <w:gridCol w:w="1843"/>
      </w:tblGrid>
      <w:tr w:rsidR="00B84BB0" w:rsidRPr="00B84BB0" w:rsidTr="00B84BB0">
        <w:trPr>
          <w:cantSplit/>
          <w:trHeight w:val="299"/>
        </w:trPr>
        <w:tc>
          <w:tcPr>
            <w:tcW w:w="8755" w:type="dxa"/>
            <w:gridSpan w:val="4"/>
            <w:tcBorders>
              <w:top w:val="nil"/>
              <w:left w:val="nil"/>
              <w:bottom w:val="single" w:sz="4" w:space="0" w:color="auto"/>
              <w:right w:val="nil"/>
            </w:tcBorders>
          </w:tcPr>
          <w:p w:rsidR="00B84BB0" w:rsidRPr="00B84BB0" w:rsidRDefault="00B84BB0" w:rsidP="00B84BB0">
            <w:pPr>
              <w:rPr>
                <w:rFonts w:ascii="Arial" w:hAnsi="Arial" w:cs="Arial"/>
                <w:sz w:val="20"/>
              </w:rPr>
            </w:pPr>
          </w:p>
        </w:tc>
      </w:tr>
      <w:tr w:rsidR="00B84BB0" w:rsidRPr="00B84BB0" w:rsidTr="00B84BB0">
        <w:trPr>
          <w:cantSplit/>
          <w:trHeight w:val="392"/>
        </w:trPr>
        <w:tc>
          <w:tcPr>
            <w:tcW w:w="8755" w:type="dxa"/>
            <w:gridSpan w:val="4"/>
            <w:tcBorders>
              <w:top w:val="nil"/>
              <w:left w:val="nil"/>
              <w:bottom w:val="single" w:sz="4" w:space="0" w:color="auto"/>
              <w:right w:val="nil"/>
            </w:tcBorders>
          </w:tcPr>
          <w:p w:rsidR="00B84BB0" w:rsidRPr="00B84BB0" w:rsidRDefault="00B84BB0" w:rsidP="00B84BB0">
            <w:pPr>
              <w:spacing w:before="180"/>
              <w:rPr>
                <w:rFonts w:ascii="Arial" w:hAnsi="Arial" w:cs="Arial"/>
                <w:sz w:val="20"/>
              </w:rPr>
            </w:pPr>
          </w:p>
        </w:tc>
      </w:tr>
      <w:tr w:rsidR="00B84BB0" w:rsidRPr="00B84BB0" w:rsidTr="00B84BB0">
        <w:trPr>
          <w:trHeight w:val="20"/>
        </w:trPr>
        <w:tc>
          <w:tcPr>
            <w:tcW w:w="8755" w:type="dxa"/>
            <w:gridSpan w:val="4"/>
            <w:tcBorders>
              <w:top w:val="nil"/>
              <w:left w:val="nil"/>
              <w:bottom w:val="nil"/>
              <w:right w:val="nil"/>
            </w:tcBorders>
          </w:tcPr>
          <w:p w:rsidR="00B84BB0" w:rsidRPr="00B84BB0" w:rsidRDefault="00B84BB0" w:rsidP="00B84BB0">
            <w:pPr>
              <w:rPr>
                <w:rFonts w:ascii="Arial" w:hAnsi="Arial" w:cs="Arial"/>
                <w:sz w:val="20"/>
              </w:rPr>
            </w:pPr>
          </w:p>
        </w:tc>
      </w:tr>
      <w:tr w:rsidR="00B84BB0" w:rsidRPr="00B84BB0" w:rsidTr="00B84BB0">
        <w:trPr>
          <w:trHeight w:val="20"/>
        </w:trPr>
        <w:tc>
          <w:tcPr>
            <w:tcW w:w="2376" w:type="dxa"/>
            <w:tcBorders>
              <w:top w:val="nil"/>
              <w:left w:val="nil"/>
              <w:bottom w:val="nil"/>
              <w:right w:val="nil"/>
            </w:tcBorders>
          </w:tcPr>
          <w:p w:rsidR="00B84BB0" w:rsidRPr="00B84BB0" w:rsidRDefault="00B84BB0" w:rsidP="00B84BB0">
            <w:pPr>
              <w:rPr>
                <w:rFonts w:ascii="Arial" w:hAnsi="Arial" w:cs="Arial"/>
                <w:sz w:val="20"/>
              </w:rPr>
            </w:pPr>
          </w:p>
          <w:p w:rsidR="00B84BB0" w:rsidRPr="00B84BB0" w:rsidRDefault="00B84BB0" w:rsidP="00B84BB0">
            <w:pPr>
              <w:rPr>
                <w:rFonts w:ascii="Arial" w:hAnsi="Arial" w:cs="Arial"/>
                <w:sz w:val="20"/>
              </w:rPr>
            </w:pPr>
            <w:r w:rsidRPr="00B84BB0">
              <w:rPr>
                <w:rFonts w:ascii="Arial" w:hAnsi="Arial" w:cs="Arial"/>
                <w:sz w:val="20"/>
              </w:rPr>
              <w:t>Signature of Applicant:</w:t>
            </w:r>
          </w:p>
        </w:tc>
        <w:tc>
          <w:tcPr>
            <w:tcW w:w="3828" w:type="dxa"/>
            <w:tcBorders>
              <w:top w:val="nil"/>
              <w:left w:val="nil"/>
              <w:bottom w:val="single" w:sz="4" w:space="0" w:color="auto"/>
              <w:right w:val="nil"/>
            </w:tcBorders>
          </w:tcPr>
          <w:p w:rsidR="00B84BB0" w:rsidRPr="00B84BB0" w:rsidRDefault="00B84BB0" w:rsidP="00B84BB0">
            <w:pPr>
              <w:rPr>
                <w:rFonts w:ascii="Arial" w:hAnsi="Arial" w:cs="Arial"/>
                <w:sz w:val="20"/>
              </w:rPr>
            </w:pPr>
          </w:p>
          <w:p w:rsidR="00B84BB0" w:rsidRPr="00B84BB0" w:rsidRDefault="00B84BB0" w:rsidP="00B84BB0">
            <w:pPr>
              <w:rPr>
                <w:rFonts w:ascii="Arial" w:hAnsi="Arial" w:cs="Arial"/>
                <w:sz w:val="20"/>
              </w:rPr>
            </w:pPr>
          </w:p>
        </w:tc>
        <w:tc>
          <w:tcPr>
            <w:tcW w:w="708" w:type="dxa"/>
            <w:tcBorders>
              <w:top w:val="nil"/>
              <w:left w:val="nil"/>
              <w:bottom w:val="nil"/>
              <w:right w:val="nil"/>
            </w:tcBorders>
          </w:tcPr>
          <w:p w:rsidR="00B84BB0" w:rsidRPr="00B84BB0" w:rsidRDefault="00B84BB0" w:rsidP="00B84BB0">
            <w:pPr>
              <w:rPr>
                <w:rFonts w:ascii="Arial" w:hAnsi="Arial" w:cs="Arial"/>
                <w:sz w:val="20"/>
              </w:rPr>
            </w:pPr>
          </w:p>
          <w:p w:rsidR="00B84BB0" w:rsidRPr="00B84BB0" w:rsidRDefault="00B84BB0" w:rsidP="00B84BB0">
            <w:pPr>
              <w:rPr>
                <w:rFonts w:ascii="Arial" w:hAnsi="Arial" w:cs="Arial"/>
                <w:sz w:val="20"/>
              </w:rPr>
            </w:pPr>
            <w:r w:rsidRPr="00B84BB0">
              <w:rPr>
                <w:rFonts w:ascii="Arial" w:hAnsi="Arial" w:cs="Arial"/>
                <w:sz w:val="20"/>
              </w:rPr>
              <w:t>Date:</w:t>
            </w:r>
          </w:p>
        </w:tc>
        <w:tc>
          <w:tcPr>
            <w:tcW w:w="1843" w:type="dxa"/>
            <w:tcBorders>
              <w:top w:val="nil"/>
              <w:left w:val="nil"/>
              <w:bottom w:val="single" w:sz="4" w:space="0" w:color="auto"/>
              <w:right w:val="nil"/>
            </w:tcBorders>
          </w:tcPr>
          <w:p w:rsidR="00B84BB0" w:rsidRPr="00B84BB0" w:rsidRDefault="00B84BB0" w:rsidP="00B84BB0">
            <w:pPr>
              <w:rPr>
                <w:rFonts w:ascii="Arial" w:hAnsi="Arial" w:cs="Arial"/>
                <w:sz w:val="20"/>
              </w:rPr>
            </w:pPr>
          </w:p>
        </w:tc>
      </w:tr>
    </w:tbl>
    <w:p w:rsidR="00B84BB0" w:rsidRPr="00B84BB0" w:rsidRDefault="00B84BB0" w:rsidP="00B84BB0">
      <w:pPr>
        <w:framePr w:w="4896" w:h="297" w:hSpace="187" w:wrap="auto" w:vAnchor="page" w:hAnchor="page" w:x="6714" w:y="721" w:anchorLock="1"/>
        <w:jc w:val="center"/>
      </w:pPr>
    </w:p>
    <w:p w:rsidR="008E17F3" w:rsidRPr="00CF05FF" w:rsidRDefault="008E17F3" w:rsidP="00CF05FF"/>
    <w:sectPr w:rsidR="008E17F3" w:rsidRPr="00CF05FF" w:rsidSect="00C75267">
      <w:headerReference w:type="even" r:id="rId62"/>
      <w:headerReference w:type="default" r:id="rId63"/>
      <w:footerReference w:type="even" r:id="rId64"/>
      <w:footerReference w:type="default" r:id="rId65"/>
      <w:headerReference w:type="first" r:id="rId66"/>
      <w:footerReference w:type="first" r:id="rId67"/>
      <w:pgSz w:w="11907" w:h="16839"/>
      <w:pgMar w:top="1440" w:right="1134" w:bottom="1134"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02" w:rsidRDefault="00AA0502" w:rsidP="008E17F3">
      <w:pPr>
        <w:spacing w:line="240" w:lineRule="auto"/>
      </w:pPr>
      <w:r>
        <w:separator/>
      </w:r>
    </w:p>
  </w:endnote>
  <w:endnote w:type="continuationSeparator" w:id="0">
    <w:p w:rsidR="00AA0502" w:rsidRDefault="00AA0502"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02" w:rsidRDefault="00AA0502"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7DDF">
      <w:rPr>
        <w:rStyle w:val="PageNumber"/>
        <w:noProof/>
      </w:rPr>
      <w:t>11</w:t>
    </w:r>
    <w:r>
      <w:rPr>
        <w:rStyle w:val="PageNumber"/>
      </w:rPr>
      <w:fldChar w:fldCharType="end"/>
    </w:r>
  </w:p>
  <w:p w:rsidR="00AA0502" w:rsidRDefault="00AA0502"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02" w:rsidRDefault="00AA0502" w:rsidP="008E17F3">
    <w:pPr>
      <w:pStyle w:val="Footer"/>
      <w:tabs>
        <w:tab w:val="clear" w:pos="4153"/>
        <w:tab w:val="clear" w:pos="8306"/>
        <w:tab w:val="left" w:pos="7680"/>
      </w:tabs>
      <w:ind w:right="27"/>
      <w:rPr>
        <w:sz w:val="16"/>
      </w:rPr>
    </w:pPr>
    <w:r>
      <w:rPr>
        <w:sz w:val="16"/>
      </w:rPr>
      <w:t>[</w:t>
    </w:r>
    <w:r w:rsidR="00DA273F">
      <w:rPr>
        <w:noProof/>
        <w:sz w:val="16"/>
        <w:szCs w:val="16"/>
      </w:rPr>
      <w:t>s15jy192.v08.docx</w:t>
    </w:r>
    <w:r w:rsidRPr="00766393">
      <w:rPr>
        <w:sz w:val="16"/>
        <w:szCs w:val="16"/>
      </w:rPr>
      <w:t>] [</w:t>
    </w:r>
    <w:r w:rsidR="00DA273F">
      <w:rPr>
        <w:noProof/>
        <w:sz w:val="16"/>
        <w:szCs w:val="16"/>
      </w:rPr>
      <w:t>13-Jun-18</w:t>
    </w:r>
    <w:r>
      <w:rPr>
        <w:sz w:val="16"/>
      </w:rPr>
      <w:t>] [</w:t>
    </w:r>
    <w:r w:rsidR="00DA273F">
      <w:rPr>
        <w:noProof/>
        <w:sz w:val="16"/>
      </w:rPr>
      <w:t>12:40 PM</w:t>
    </w:r>
    <w:r>
      <w:rPr>
        <w:sz w:val="16"/>
      </w:rPr>
      <w:t>]</w:t>
    </w:r>
    <w:r>
      <w:rPr>
        <w:sz w:val="16"/>
      </w:rPr>
      <w:tab/>
    </w:r>
    <w:r>
      <w:rPr>
        <w:sz w:val="16"/>
      </w:rPr>
      <w:tab/>
    </w:r>
    <w:r>
      <w:t xml:space="preserve">Page  </w:t>
    </w:r>
    <w:r>
      <w:fldChar w:fldCharType="begin"/>
    </w:r>
    <w:r>
      <w:instrText xml:space="preserve"> PAGE  \* MERGEFORMAT </w:instrText>
    </w:r>
    <w:r>
      <w:fldChar w:fldCharType="separate"/>
    </w:r>
    <w:r w:rsidR="007A0659">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3F" w:rsidRDefault="00DA2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02" w:rsidRDefault="00AA0502" w:rsidP="008E17F3">
      <w:pPr>
        <w:spacing w:line="240" w:lineRule="auto"/>
      </w:pPr>
      <w:r>
        <w:separator/>
      </w:r>
    </w:p>
  </w:footnote>
  <w:footnote w:type="continuationSeparator" w:id="0">
    <w:p w:rsidR="00AA0502" w:rsidRDefault="00AA0502"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3F" w:rsidRDefault="00DA2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3F" w:rsidRDefault="00DA27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3F" w:rsidRDefault="00DA2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BA8CD6"/>
    <w:lvl w:ilvl="0">
      <w:start w:val="1"/>
      <w:numFmt w:val="decimal"/>
      <w:lvlText w:val="%1."/>
      <w:lvlJc w:val="left"/>
      <w:pPr>
        <w:tabs>
          <w:tab w:val="num" w:pos="1492"/>
        </w:tabs>
        <w:ind w:left="1492" w:hanging="360"/>
      </w:pPr>
    </w:lvl>
  </w:abstractNum>
  <w:abstractNum w:abstractNumId="1">
    <w:nsid w:val="FFFFFF7D"/>
    <w:multiLevelType w:val="singleLevel"/>
    <w:tmpl w:val="40265544"/>
    <w:lvl w:ilvl="0">
      <w:start w:val="1"/>
      <w:numFmt w:val="decimal"/>
      <w:lvlText w:val="%1."/>
      <w:lvlJc w:val="left"/>
      <w:pPr>
        <w:tabs>
          <w:tab w:val="num" w:pos="1209"/>
        </w:tabs>
        <w:ind w:left="1209" w:hanging="360"/>
      </w:pPr>
    </w:lvl>
  </w:abstractNum>
  <w:abstractNum w:abstractNumId="2">
    <w:nsid w:val="FFFFFF7E"/>
    <w:multiLevelType w:val="singleLevel"/>
    <w:tmpl w:val="37E48588"/>
    <w:lvl w:ilvl="0">
      <w:start w:val="1"/>
      <w:numFmt w:val="decimal"/>
      <w:lvlText w:val="%1."/>
      <w:lvlJc w:val="left"/>
      <w:pPr>
        <w:tabs>
          <w:tab w:val="num" w:pos="926"/>
        </w:tabs>
        <w:ind w:left="926" w:hanging="360"/>
      </w:pPr>
    </w:lvl>
  </w:abstractNum>
  <w:abstractNum w:abstractNumId="3">
    <w:nsid w:val="FFFFFF7F"/>
    <w:multiLevelType w:val="singleLevel"/>
    <w:tmpl w:val="44528120"/>
    <w:lvl w:ilvl="0">
      <w:start w:val="1"/>
      <w:numFmt w:val="decimal"/>
      <w:lvlText w:val="%1."/>
      <w:lvlJc w:val="left"/>
      <w:pPr>
        <w:tabs>
          <w:tab w:val="num" w:pos="643"/>
        </w:tabs>
        <w:ind w:left="643" w:hanging="360"/>
      </w:pPr>
    </w:lvl>
  </w:abstractNum>
  <w:abstractNum w:abstractNumId="4">
    <w:nsid w:val="FFFFFF80"/>
    <w:multiLevelType w:val="singleLevel"/>
    <w:tmpl w:val="E2AA34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A6DA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8028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EA25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6242F6"/>
    <w:lvl w:ilvl="0">
      <w:start w:val="1"/>
      <w:numFmt w:val="decimal"/>
      <w:lvlText w:val="%1."/>
      <w:lvlJc w:val="left"/>
      <w:pPr>
        <w:tabs>
          <w:tab w:val="num" w:pos="360"/>
        </w:tabs>
        <w:ind w:left="360" w:hanging="360"/>
      </w:pPr>
    </w:lvl>
  </w:abstractNum>
  <w:abstractNum w:abstractNumId="9">
    <w:nsid w:val="FFFFFF89"/>
    <w:multiLevelType w:val="singleLevel"/>
    <w:tmpl w:val="C23E3BF8"/>
    <w:lvl w:ilvl="0">
      <w:start w:val="1"/>
      <w:numFmt w:val="bullet"/>
      <w:lvlText w:val=""/>
      <w:lvlJc w:val="left"/>
      <w:pPr>
        <w:tabs>
          <w:tab w:val="num" w:pos="360"/>
        </w:tabs>
        <w:ind w:left="360" w:hanging="360"/>
      </w:pPr>
      <w:rPr>
        <w:rFonts w:ascii="Symbol" w:hAnsi="Symbol" w:hint="default"/>
      </w:rPr>
    </w:lvl>
  </w:abstractNum>
  <w:abstractNum w:abstractNumId="10">
    <w:nsid w:val="04D76978"/>
    <w:multiLevelType w:val="singleLevel"/>
    <w:tmpl w:val="72C8F692"/>
    <w:lvl w:ilvl="0">
      <w:start w:val="1"/>
      <w:numFmt w:val="decimal"/>
      <w:lvlText w:val="6.%1"/>
      <w:lvlJc w:val="left"/>
      <w:pPr>
        <w:tabs>
          <w:tab w:val="num" w:pos="600"/>
        </w:tabs>
        <w:ind w:left="600" w:hanging="360"/>
      </w:pPr>
    </w:lvl>
  </w:abstractNum>
  <w:abstractNum w:abstractNumId="11">
    <w:nsid w:val="08A25040"/>
    <w:multiLevelType w:val="singleLevel"/>
    <w:tmpl w:val="997A5F8C"/>
    <w:lvl w:ilvl="0">
      <w:start w:val="1"/>
      <w:numFmt w:val="decimal"/>
      <w:lvlText w:val="3.%1"/>
      <w:lvlJc w:val="left"/>
      <w:pPr>
        <w:tabs>
          <w:tab w:val="num" w:pos="360"/>
        </w:tabs>
        <w:ind w:left="360" w:hanging="360"/>
      </w:p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3645C1"/>
    <w:multiLevelType w:val="singleLevel"/>
    <w:tmpl w:val="57327D3C"/>
    <w:lvl w:ilvl="0">
      <w:start w:val="1"/>
      <w:numFmt w:val="decimal"/>
      <w:lvlText w:val="7.%1"/>
      <w:lvlJc w:val="left"/>
      <w:pPr>
        <w:tabs>
          <w:tab w:val="num" w:pos="360"/>
        </w:tabs>
        <w:ind w:left="360" w:hanging="360"/>
      </w:pPr>
      <w:rPr>
        <w:rFonts w:hint="default"/>
      </w:rPr>
    </w:lvl>
  </w:abstractNum>
  <w:abstractNum w:abstractNumId="14">
    <w:nsid w:val="34450318"/>
    <w:multiLevelType w:val="singleLevel"/>
    <w:tmpl w:val="0C9073B6"/>
    <w:lvl w:ilvl="0">
      <w:start w:val="1"/>
      <w:numFmt w:val="decimal"/>
      <w:lvlText w:val="6.%1"/>
      <w:lvlJc w:val="left"/>
      <w:pPr>
        <w:tabs>
          <w:tab w:val="num" w:pos="360"/>
        </w:tabs>
        <w:ind w:left="360" w:hanging="360"/>
      </w:pPr>
      <w:rPr>
        <w:rFont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40A9486D"/>
    <w:multiLevelType w:val="singleLevel"/>
    <w:tmpl w:val="0C09000F"/>
    <w:lvl w:ilvl="0">
      <w:start w:val="1"/>
      <w:numFmt w:val="decimal"/>
      <w:lvlText w:val="%1."/>
      <w:lvlJc w:val="left"/>
      <w:pPr>
        <w:tabs>
          <w:tab w:val="num" w:pos="360"/>
        </w:tabs>
        <w:ind w:left="360" w:hanging="360"/>
      </w:p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597300A"/>
    <w:multiLevelType w:val="hybridMultilevel"/>
    <w:tmpl w:val="17B25760"/>
    <w:lvl w:ilvl="0" w:tplc="74DEC274">
      <w:start w:val="1"/>
      <w:numFmt w:val="bullet"/>
      <w:pStyle w:val="ListParagraph"/>
      <w:lvlText w:val=""/>
      <w:lvlJc w:val="left"/>
      <w:pPr>
        <w:ind w:left="360" w:hanging="360"/>
      </w:pPr>
      <w:rPr>
        <w:rFonts w:ascii="Symbol" w:hAnsi="Symbol" w:hint="default"/>
        <w:color w:val="9BBB59" w:themeColor="accent3"/>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nsid w:val="7AF00EB0"/>
    <w:multiLevelType w:val="singleLevel"/>
    <w:tmpl w:val="C00661D2"/>
    <w:lvl w:ilvl="0">
      <w:start w:val="1"/>
      <w:numFmt w:val="decimal"/>
      <w:lvlText w:val="5.%1"/>
      <w:lvlJc w:val="left"/>
      <w:pPr>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2"/>
  </w:num>
  <w:num w:numId="14">
    <w:abstractNumId w:val="16"/>
  </w:num>
  <w:num w:numId="15">
    <w:abstractNumId w:val="11"/>
  </w:num>
  <w:num w:numId="16">
    <w:abstractNumId w:val="14"/>
  </w:num>
  <w:num w:numId="17">
    <w:abstractNumId w:val="13"/>
  </w:num>
  <w:num w:numId="18">
    <w:abstractNumId w:val="10"/>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B0"/>
    <w:rsid w:val="000136AF"/>
    <w:rsid w:val="00022B7E"/>
    <w:rsid w:val="00026650"/>
    <w:rsid w:val="0003011D"/>
    <w:rsid w:val="000342DA"/>
    <w:rsid w:val="00036B0B"/>
    <w:rsid w:val="00054E3D"/>
    <w:rsid w:val="00056743"/>
    <w:rsid w:val="000614BF"/>
    <w:rsid w:val="000B7C4E"/>
    <w:rsid w:val="000C604C"/>
    <w:rsid w:val="000D05EF"/>
    <w:rsid w:val="00104D40"/>
    <w:rsid w:val="00105940"/>
    <w:rsid w:val="0010745C"/>
    <w:rsid w:val="00115E96"/>
    <w:rsid w:val="001377F3"/>
    <w:rsid w:val="0016013E"/>
    <w:rsid w:val="00166C2F"/>
    <w:rsid w:val="001939E1"/>
    <w:rsid w:val="00195382"/>
    <w:rsid w:val="001A5275"/>
    <w:rsid w:val="001C0E14"/>
    <w:rsid w:val="001C69C4"/>
    <w:rsid w:val="001C6B94"/>
    <w:rsid w:val="001D7297"/>
    <w:rsid w:val="001E3590"/>
    <w:rsid w:val="001E7407"/>
    <w:rsid w:val="00217DDF"/>
    <w:rsid w:val="00253D1B"/>
    <w:rsid w:val="002576A2"/>
    <w:rsid w:val="00295FBA"/>
    <w:rsid w:val="002970D7"/>
    <w:rsid w:val="00297ECB"/>
    <w:rsid w:val="002C091B"/>
    <w:rsid w:val="002D043A"/>
    <w:rsid w:val="002D6A8E"/>
    <w:rsid w:val="002E42FB"/>
    <w:rsid w:val="00311448"/>
    <w:rsid w:val="00324A09"/>
    <w:rsid w:val="00341164"/>
    <w:rsid w:val="00352B0F"/>
    <w:rsid w:val="00360FB0"/>
    <w:rsid w:val="0036502D"/>
    <w:rsid w:val="00377474"/>
    <w:rsid w:val="003B2C8B"/>
    <w:rsid w:val="003B5735"/>
    <w:rsid w:val="003D0BFE"/>
    <w:rsid w:val="003D5700"/>
    <w:rsid w:val="003D6F8A"/>
    <w:rsid w:val="003E4160"/>
    <w:rsid w:val="004116CD"/>
    <w:rsid w:val="00424CA9"/>
    <w:rsid w:val="0044291A"/>
    <w:rsid w:val="0044680D"/>
    <w:rsid w:val="00454667"/>
    <w:rsid w:val="004560FB"/>
    <w:rsid w:val="00462556"/>
    <w:rsid w:val="004653F8"/>
    <w:rsid w:val="00466C21"/>
    <w:rsid w:val="00496538"/>
    <w:rsid w:val="00496F97"/>
    <w:rsid w:val="004A1272"/>
    <w:rsid w:val="004D525F"/>
    <w:rsid w:val="004F25DA"/>
    <w:rsid w:val="00516B8D"/>
    <w:rsid w:val="005327A0"/>
    <w:rsid w:val="00537FBC"/>
    <w:rsid w:val="0054485F"/>
    <w:rsid w:val="00570CFE"/>
    <w:rsid w:val="00584811"/>
    <w:rsid w:val="00594161"/>
    <w:rsid w:val="0059446F"/>
    <w:rsid w:val="00594749"/>
    <w:rsid w:val="005B6A39"/>
    <w:rsid w:val="005F2C83"/>
    <w:rsid w:val="005F3E26"/>
    <w:rsid w:val="00600219"/>
    <w:rsid w:val="006101FA"/>
    <w:rsid w:val="00614585"/>
    <w:rsid w:val="006207A3"/>
    <w:rsid w:val="006279B8"/>
    <w:rsid w:val="006615E3"/>
    <w:rsid w:val="00677CC2"/>
    <w:rsid w:val="00680F77"/>
    <w:rsid w:val="0069207B"/>
    <w:rsid w:val="00696A6A"/>
    <w:rsid w:val="006A301A"/>
    <w:rsid w:val="006C7F8C"/>
    <w:rsid w:val="006D0D49"/>
    <w:rsid w:val="006D77BA"/>
    <w:rsid w:val="006E0801"/>
    <w:rsid w:val="006E2E9F"/>
    <w:rsid w:val="00704A73"/>
    <w:rsid w:val="00721831"/>
    <w:rsid w:val="007276BC"/>
    <w:rsid w:val="00731E00"/>
    <w:rsid w:val="00733990"/>
    <w:rsid w:val="0074610D"/>
    <w:rsid w:val="00746B50"/>
    <w:rsid w:val="007512CA"/>
    <w:rsid w:val="00766393"/>
    <w:rsid w:val="007715C9"/>
    <w:rsid w:val="00774EDD"/>
    <w:rsid w:val="007750F7"/>
    <w:rsid w:val="00775577"/>
    <w:rsid w:val="007757EC"/>
    <w:rsid w:val="00795F34"/>
    <w:rsid w:val="00796357"/>
    <w:rsid w:val="007A0659"/>
    <w:rsid w:val="007D1F05"/>
    <w:rsid w:val="007D7172"/>
    <w:rsid w:val="007E46A5"/>
    <w:rsid w:val="007E5F8D"/>
    <w:rsid w:val="008006B2"/>
    <w:rsid w:val="0080223F"/>
    <w:rsid w:val="00807C8B"/>
    <w:rsid w:val="00807CDC"/>
    <w:rsid w:val="00812907"/>
    <w:rsid w:val="0083187D"/>
    <w:rsid w:val="008346C1"/>
    <w:rsid w:val="00835F39"/>
    <w:rsid w:val="008366D5"/>
    <w:rsid w:val="00844CE3"/>
    <w:rsid w:val="00856A31"/>
    <w:rsid w:val="008716C7"/>
    <w:rsid w:val="008754C6"/>
    <w:rsid w:val="008754D0"/>
    <w:rsid w:val="008B0C67"/>
    <w:rsid w:val="008D3069"/>
    <w:rsid w:val="008D7751"/>
    <w:rsid w:val="008E0855"/>
    <w:rsid w:val="008E17F3"/>
    <w:rsid w:val="008E3B8C"/>
    <w:rsid w:val="008F659E"/>
    <w:rsid w:val="00901025"/>
    <w:rsid w:val="00945CD2"/>
    <w:rsid w:val="0094622F"/>
    <w:rsid w:val="00985A21"/>
    <w:rsid w:val="0098638B"/>
    <w:rsid w:val="009B6DDB"/>
    <w:rsid w:val="009C461A"/>
    <w:rsid w:val="009D6B2E"/>
    <w:rsid w:val="00A231E2"/>
    <w:rsid w:val="00A2470C"/>
    <w:rsid w:val="00A35B3F"/>
    <w:rsid w:val="00A64912"/>
    <w:rsid w:val="00A70A74"/>
    <w:rsid w:val="00A9118C"/>
    <w:rsid w:val="00A91B5C"/>
    <w:rsid w:val="00AA0502"/>
    <w:rsid w:val="00AC1240"/>
    <w:rsid w:val="00AD2244"/>
    <w:rsid w:val="00AD5641"/>
    <w:rsid w:val="00B33B3C"/>
    <w:rsid w:val="00B4030E"/>
    <w:rsid w:val="00B47CE6"/>
    <w:rsid w:val="00B84BB0"/>
    <w:rsid w:val="00B87BE1"/>
    <w:rsid w:val="00BE719A"/>
    <w:rsid w:val="00BE720A"/>
    <w:rsid w:val="00C04CF6"/>
    <w:rsid w:val="00C11585"/>
    <w:rsid w:val="00C42518"/>
    <w:rsid w:val="00C42BF8"/>
    <w:rsid w:val="00C50043"/>
    <w:rsid w:val="00C54553"/>
    <w:rsid w:val="00C61CDD"/>
    <w:rsid w:val="00C748B5"/>
    <w:rsid w:val="00C75267"/>
    <w:rsid w:val="00C7573B"/>
    <w:rsid w:val="00C83868"/>
    <w:rsid w:val="00C9114B"/>
    <w:rsid w:val="00CA1282"/>
    <w:rsid w:val="00CB3D6B"/>
    <w:rsid w:val="00CB48D8"/>
    <w:rsid w:val="00CC227A"/>
    <w:rsid w:val="00CD2543"/>
    <w:rsid w:val="00CE4FA8"/>
    <w:rsid w:val="00CE5F1F"/>
    <w:rsid w:val="00CF05FF"/>
    <w:rsid w:val="00CF0BB2"/>
    <w:rsid w:val="00D03C19"/>
    <w:rsid w:val="00D13441"/>
    <w:rsid w:val="00D70DFB"/>
    <w:rsid w:val="00D766DF"/>
    <w:rsid w:val="00D93724"/>
    <w:rsid w:val="00DA273F"/>
    <w:rsid w:val="00DB3CFE"/>
    <w:rsid w:val="00DE7073"/>
    <w:rsid w:val="00E13A31"/>
    <w:rsid w:val="00E52B15"/>
    <w:rsid w:val="00E53ABF"/>
    <w:rsid w:val="00E74DC7"/>
    <w:rsid w:val="00ED0C49"/>
    <w:rsid w:val="00EF2E3A"/>
    <w:rsid w:val="00F04811"/>
    <w:rsid w:val="00F078DC"/>
    <w:rsid w:val="00F14B15"/>
    <w:rsid w:val="00F23E5F"/>
    <w:rsid w:val="00F45DF4"/>
    <w:rsid w:val="00F51269"/>
    <w:rsid w:val="00F819FE"/>
    <w:rsid w:val="00FA40FE"/>
    <w:rsid w:val="00FC38F5"/>
    <w:rsid w:val="00FE1D3B"/>
    <w:rsid w:val="00FE495E"/>
    <w:rsid w:val="00FE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numbering" w:customStyle="1" w:styleId="OPCBodyList1">
    <w:name w:val="OPCBodyList1"/>
    <w:uiPriority w:val="99"/>
    <w:rsid w:val="00B84BB0"/>
  </w:style>
  <w:style w:type="numbering" w:customStyle="1" w:styleId="OPCBodyList2">
    <w:name w:val="OPCBodyList2"/>
    <w:uiPriority w:val="99"/>
    <w:rsid w:val="00CD2543"/>
  </w:style>
  <w:style w:type="numbering" w:customStyle="1" w:styleId="OPCBodyList3">
    <w:name w:val="OPCBodyList3"/>
    <w:uiPriority w:val="99"/>
    <w:rsid w:val="008E0855"/>
  </w:style>
  <w:style w:type="paragraph" w:styleId="ListParagraph">
    <w:name w:val="List Paragraph"/>
    <w:uiPriority w:val="34"/>
    <w:qFormat/>
    <w:rsid w:val="00C42518"/>
    <w:pPr>
      <w:numPr>
        <w:numId w:val="28"/>
      </w:numPr>
      <w:spacing w:after="120" w:line="276" w:lineRule="auto"/>
    </w:pPr>
    <w:rPr>
      <w:rFonts w:asciiTheme="minorHAnsi" w:eastAsia="Times New Roman" w:hAnsiTheme="minorHAnsi" w:cstheme="minorHAnsi"/>
      <w:sz w:val="21"/>
      <w:szCs w:val="21"/>
      <w:lang w:eastAsia="en-AU"/>
    </w:rPr>
  </w:style>
  <w:style w:type="numbering" w:customStyle="1" w:styleId="OPCBodyList4">
    <w:name w:val="OPCBodyList4"/>
    <w:uiPriority w:val="99"/>
    <w:rsid w:val="00E53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numbering" w:customStyle="1" w:styleId="OPCBodyList1">
    <w:name w:val="OPCBodyList1"/>
    <w:uiPriority w:val="99"/>
    <w:rsid w:val="00B84BB0"/>
  </w:style>
  <w:style w:type="numbering" w:customStyle="1" w:styleId="OPCBodyList2">
    <w:name w:val="OPCBodyList2"/>
    <w:uiPriority w:val="99"/>
    <w:rsid w:val="00CD2543"/>
  </w:style>
  <w:style w:type="numbering" w:customStyle="1" w:styleId="OPCBodyList3">
    <w:name w:val="OPCBodyList3"/>
    <w:uiPriority w:val="99"/>
    <w:rsid w:val="008E0855"/>
  </w:style>
  <w:style w:type="paragraph" w:styleId="ListParagraph">
    <w:name w:val="List Paragraph"/>
    <w:uiPriority w:val="34"/>
    <w:qFormat/>
    <w:rsid w:val="00C42518"/>
    <w:pPr>
      <w:numPr>
        <w:numId w:val="28"/>
      </w:numPr>
      <w:spacing w:after="120" w:line="276" w:lineRule="auto"/>
    </w:pPr>
    <w:rPr>
      <w:rFonts w:asciiTheme="minorHAnsi" w:eastAsia="Times New Roman" w:hAnsiTheme="minorHAnsi" w:cstheme="minorHAnsi"/>
      <w:sz w:val="21"/>
      <w:szCs w:val="21"/>
      <w:lang w:eastAsia="en-AU"/>
    </w:rPr>
  </w:style>
  <w:style w:type="numbering" w:customStyle="1" w:styleId="OPCBodyList4">
    <w:name w:val="OPCBodyList4"/>
    <w:uiPriority w:val="99"/>
    <w:rsid w:val="00E5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46937">
      <w:bodyDiv w:val="1"/>
      <w:marLeft w:val="0"/>
      <w:marRight w:val="0"/>
      <w:marTop w:val="0"/>
      <w:marBottom w:val="0"/>
      <w:divBdr>
        <w:top w:val="none" w:sz="0" w:space="0" w:color="auto"/>
        <w:left w:val="none" w:sz="0" w:space="0" w:color="auto"/>
        <w:bottom w:val="none" w:sz="0" w:space="0" w:color="auto"/>
        <w:right w:val="none" w:sz="0" w:space="0" w:color="auto"/>
      </w:divBdr>
    </w:div>
    <w:div w:id="1157570588">
      <w:bodyDiv w:val="1"/>
      <w:marLeft w:val="0"/>
      <w:marRight w:val="0"/>
      <w:marTop w:val="0"/>
      <w:marBottom w:val="0"/>
      <w:divBdr>
        <w:top w:val="none" w:sz="0" w:space="0" w:color="auto"/>
        <w:left w:val="none" w:sz="0" w:space="0" w:color="auto"/>
        <w:bottom w:val="none" w:sz="0" w:space="0" w:color="auto"/>
        <w:right w:val="none" w:sz="0" w:space="0" w:color="auto"/>
      </w:divBdr>
    </w:div>
    <w:div w:id="122626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19.xml"/><Relationship Id="rId50" Type="http://schemas.openxmlformats.org/officeDocument/2006/relationships/image" Target="media/image22.wmf"/><Relationship Id="rId55" Type="http://schemas.openxmlformats.org/officeDocument/2006/relationships/control" Target="activeX/activeX23.xm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7.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image" Target="media/image26.wmf"/><Relationship Id="rId66"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0.xml"/><Relationship Id="rId57" Type="http://schemas.openxmlformats.org/officeDocument/2006/relationships/control" Target="activeX/activeX24.xml"/><Relationship Id="rId61" Type="http://schemas.openxmlformats.org/officeDocument/2006/relationships/control" Target="activeX/activeX26.xml"/><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2.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ontrol" Target="activeX/activeX2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5.xml"/><Relationship Id="rId67"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control" Target="activeX/activeX16.xml"/><Relationship Id="rId54" Type="http://schemas.openxmlformats.org/officeDocument/2006/relationships/image" Target="media/image24.wmf"/><Relationship Id="rId6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8352C-7C59-4725-A3E9-BF294E61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1</TotalTime>
  <Pages>10</Pages>
  <Words>3183</Words>
  <Characters>17352</Characters>
  <Application>Microsoft Office Word</Application>
  <DocSecurity>12</DocSecurity>
  <Lines>403</Lines>
  <Paragraphs>263</Paragraphs>
  <ScaleCrop>false</ScaleCrop>
  <HeadingPairs>
    <vt:vector size="2" baseType="variant">
      <vt:variant>
        <vt:lpstr>Title</vt:lpstr>
      </vt:variant>
      <vt:variant>
        <vt:i4>1</vt:i4>
      </vt:variant>
    </vt:vector>
  </HeadingPairs>
  <TitlesOfParts>
    <vt:vector size="1" baseType="lpstr">
      <vt:lpstr>Information for applicants Assistant Publishing Officers</vt:lpstr>
    </vt:vector>
  </TitlesOfParts>
  <Company>Office of Parliamentary Counsel</Company>
  <LinksUpToDate>false</LinksUpToDate>
  <CharactersWithSpaces>20272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applicants Assistant Publishing Officers</dc:title>
  <dc:creator>swifta</dc:creator>
  <cp:lastModifiedBy>Andrew Newbery</cp:lastModifiedBy>
  <cp:revision>2</cp:revision>
  <cp:lastPrinted>2018-06-13T02:28:00Z</cp:lastPrinted>
  <dcterms:created xsi:type="dcterms:W3CDTF">2018-06-13T03:25:00Z</dcterms:created>
  <dcterms:modified xsi:type="dcterms:W3CDTF">2018-06-13T03:25:00Z</dcterms:modified>
  <cp:category>Other - For webpage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ChangedTitle">
    <vt:lpwstr>Information for applicants</vt:lpwstr>
  </property>
  <property fmtid="{D5CDD505-2E9C-101B-9397-08002B2CF9AE}" pid="5" name="DoNotAsk">
    <vt:lpwstr>1</vt:lpwstr>
  </property>
</Properties>
</file>